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DDD90" w14:textId="0174A946" w:rsidR="00F95074" w:rsidRDefault="00091D4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652C0C">
        <w:rPr>
          <w:rFonts w:ascii="Arial" w:eastAsiaTheme="minorEastAsia" w:hAnsi="Arial" w:cs="Arial"/>
          <w:b/>
          <w:sz w:val="24"/>
          <w:szCs w:val="24"/>
          <w:lang w:eastAsia="zh-CN"/>
        </w:rPr>
        <w:t>5</w:t>
      </w:r>
      <w:r w:rsidR="0058537F">
        <w:rPr>
          <w:rFonts w:ascii="Arial" w:eastAsiaTheme="minorEastAsia" w:hAnsi="Arial" w:cs="Arial"/>
          <w:b/>
          <w:sz w:val="24"/>
          <w:szCs w:val="24"/>
          <w:lang w:eastAsia="zh-CN"/>
        </w:rPr>
        <w:t>447</w:t>
      </w:r>
    </w:p>
    <w:p w14:paraId="4DD9D9C5" w14:textId="77777777" w:rsidR="00F95074" w:rsidRDefault="00091D4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3984292B" w14:textId="77777777" w:rsidR="00F95074" w:rsidRDefault="00F95074">
      <w:pPr>
        <w:spacing w:after="120"/>
        <w:ind w:left="1985" w:hanging="1985"/>
        <w:rPr>
          <w:rFonts w:ascii="Arial" w:eastAsia="MS Mincho" w:hAnsi="Arial" w:cs="Arial"/>
          <w:b/>
          <w:sz w:val="22"/>
        </w:rPr>
      </w:pPr>
    </w:p>
    <w:p w14:paraId="1E2C1EDB" w14:textId="77777777" w:rsidR="00F95074" w:rsidRDefault="00091D4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color w:val="000000"/>
          <w:sz w:val="22"/>
          <w:lang w:val="pt-BR" w:eastAsia="ja-JP"/>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22.2</w:t>
      </w:r>
    </w:p>
    <w:p w14:paraId="1DA86EEF" w14:textId="51533DBF" w:rsidR="00F95074" w:rsidRDefault="00091D4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83738" w:rsidRPr="00C83738">
        <w:rPr>
          <w:rFonts w:ascii="Arial" w:eastAsia="MS Mincho" w:hAnsi="Arial" w:cs="Arial"/>
          <w:sz w:val="22"/>
        </w:rPr>
        <w:t>Moderator (</w:t>
      </w:r>
      <w:r>
        <w:rPr>
          <w:rFonts w:ascii="Arial" w:hAnsi="Arial" w:cs="Arial"/>
          <w:color w:val="000000"/>
          <w:sz w:val="22"/>
          <w:lang w:eastAsia="zh-CN"/>
        </w:rPr>
        <w:t>Huawei</w:t>
      </w:r>
      <w:r w:rsidR="00C83738">
        <w:rPr>
          <w:rFonts w:ascii="Arial" w:hAnsi="Arial" w:cs="Arial"/>
          <w:color w:val="000000"/>
          <w:sz w:val="22"/>
          <w:lang w:eastAsia="zh-CN"/>
        </w:rPr>
        <w:t>)</w:t>
      </w:r>
      <w:bookmarkStart w:id="0" w:name="_GoBack"/>
      <w:bookmarkEnd w:id="0"/>
    </w:p>
    <w:p w14:paraId="61B48337" w14:textId="77777777" w:rsidR="00F95074" w:rsidRDefault="00091D4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[98-bis-e][110] NR_UE_PC2_R17_CA_SUL_xDL_yUL</w:t>
      </w:r>
    </w:p>
    <w:p w14:paraId="651ABE41" w14:textId="77777777" w:rsidR="00F95074" w:rsidRDefault="00091D4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E01A552" w14:textId="77777777" w:rsidR="00F95074" w:rsidRDefault="00091D4D">
      <w:pPr>
        <w:pStyle w:val="Heading1"/>
        <w:rPr>
          <w:rFonts w:eastAsiaTheme="minorEastAsia"/>
          <w:lang w:eastAsia="zh-CN"/>
        </w:rPr>
      </w:pPr>
      <w:r>
        <w:rPr>
          <w:rFonts w:hint="eastAsia"/>
          <w:lang w:eastAsia="ja-JP"/>
        </w:rPr>
        <w:t>Introduction</w:t>
      </w:r>
    </w:p>
    <w:p w14:paraId="30300F3C" w14:textId="77777777" w:rsidR="00F95074" w:rsidRDefault="00091D4D">
      <w:pPr>
        <w:rPr>
          <w:i/>
          <w:color w:val="0070C0"/>
          <w:lang w:eastAsia="zh-CN"/>
        </w:rPr>
      </w:pPr>
      <w:r>
        <w:rPr>
          <w:i/>
          <w:color w:val="0070C0"/>
          <w:lang w:eastAsia="zh-CN"/>
        </w:rPr>
        <w:t xml:space="preserve">In this email thread, AI 7.22 </w:t>
      </w:r>
      <w:r>
        <w:rPr>
          <w:i/>
          <w:color w:val="0070C0"/>
          <w:lang w:eastAsia="zh-CN"/>
        </w:rPr>
        <w:tab/>
        <w:t>Power Class 2 UE for NR inter-band CA and SUL configurations with x (x&gt;2) bands DL and y (y=1, 2) bands UL is discussed. The topics are divided into:</w:t>
      </w:r>
    </w:p>
    <w:p w14:paraId="3EC53F79" w14:textId="77777777" w:rsidR="00F95074" w:rsidRDefault="00091D4D">
      <w:pPr>
        <w:pStyle w:val="ListParagraph"/>
        <w:numPr>
          <w:ilvl w:val="0"/>
          <w:numId w:val="2"/>
        </w:numPr>
        <w:ind w:firstLineChars="0"/>
        <w:rPr>
          <w:i/>
          <w:color w:val="0070C0"/>
          <w:lang w:eastAsia="zh-CN"/>
        </w:rPr>
      </w:pPr>
      <w:r>
        <w:rPr>
          <w:i/>
          <w:color w:val="0070C0"/>
          <w:lang w:eastAsia="zh-CN"/>
        </w:rPr>
        <w:t>Draft TR</w:t>
      </w:r>
    </w:p>
    <w:p w14:paraId="3020D428" w14:textId="77777777" w:rsidR="00F95074" w:rsidRDefault="00091D4D">
      <w:pPr>
        <w:pStyle w:val="ListParagraph"/>
        <w:numPr>
          <w:ilvl w:val="0"/>
          <w:numId w:val="2"/>
        </w:numPr>
        <w:ind w:firstLineChars="0"/>
        <w:rPr>
          <w:i/>
          <w:color w:val="0070C0"/>
          <w:lang w:eastAsia="zh-CN"/>
        </w:rPr>
      </w:pPr>
      <w:r>
        <w:rPr>
          <w:i/>
          <w:color w:val="0070C0"/>
          <w:lang w:eastAsia="zh-CN"/>
        </w:rPr>
        <w:t>Work Procedure and Guidelines</w:t>
      </w:r>
    </w:p>
    <w:p w14:paraId="7677DC24" w14:textId="77777777" w:rsidR="00F95074" w:rsidRDefault="00091D4D">
      <w:pPr>
        <w:pStyle w:val="Heading1"/>
        <w:rPr>
          <w:lang w:eastAsia="ja-JP"/>
        </w:rPr>
      </w:pPr>
      <w:r>
        <w:rPr>
          <w:lang w:eastAsia="ja-JP"/>
        </w:rPr>
        <w:t>Topic #1: Draft TR</w:t>
      </w:r>
    </w:p>
    <w:p w14:paraId="6F455A92" w14:textId="77777777" w:rsidR="00F95074" w:rsidRDefault="00091D4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95074" w14:paraId="101AAE55" w14:textId="77777777">
        <w:trPr>
          <w:trHeight w:val="468"/>
        </w:trPr>
        <w:tc>
          <w:tcPr>
            <w:tcW w:w="1648" w:type="dxa"/>
            <w:vAlign w:val="center"/>
          </w:tcPr>
          <w:p w14:paraId="52B078DE" w14:textId="77777777" w:rsidR="00F95074" w:rsidRDefault="00091D4D">
            <w:pPr>
              <w:spacing w:before="120" w:after="120"/>
              <w:rPr>
                <w:b/>
                <w:bCs/>
              </w:rPr>
            </w:pPr>
            <w:r>
              <w:rPr>
                <w:b/>
                <w:bCs/>
              </w:rPr>
              <w:t>T-doc number</w:t>
            </w:r>
          </w:p>
        </w:tc>
        <w:tc>
          <w:tcPr>
            <w:tcW w:w="1437" w:type="dxa"/>
            <w:vAlign w:val="center"/>
          </w:tcPr>
          <w:p w14:paraId="5719B0CB" w14:textId="77777777" w:rsidR="00F95074" w:rsidRDefault="00091D4D">
            <w:pPr>
              <w:spacing w:before="120" w:after="120"/>
              <w:rPr>
                <w:b/>
                <w:bCs/>
              </w:rPr>
            </w:pPr>
            <w:r>
              <w:rPr>
                <w:b/>
                <w:bCs/>
              </w:rPr>
              <w:t>Company</w:t>
            </w:r>
          </w:p>
        </w:tc>
        <w:tc>
          <w:tcPr>
            <w:tcW w:w="6772" w:type="dxa"/>
            <w:vAlign w:val="center"/>
          </w:tcPr>
          <w:p w14:paraId="0FA034EA" w14:textId="77777777" w:rsidR="00F95074" w:rsidRDefault="00091D4D">
            <w:pPr>
              <w:spacing w:before="120" w:after="120"/>
              <w:rPr>
                <w:b/>
                <w:bCs/>
              </w:rPr>
            </w:pPr>
            <w:r>
              <w:rPr>
                <w:b/>
                <w:bCs/>
              </w:rPr>
              <w:t>Proposals / Observations</w:t>
            </w:r>
          </w:p>
        </w:tc>
      </w:tr>
      <w:tr w:rsidR="00F95074" w14:paraId="72635EB6" w14:textId="77777777">
        <w:trPr>
          <w:trHeight w:val="468"/>
        </w:trPr>
        <w:tc>
          <w:tcPr>
            <w:tcW w:w="1648" w:type="dxa"/>
          </w:tcPr>
          <w:p w14:paraId="6A9EA4A1" w14:textId="77777777" w:rsidR="00F95074" w:rsidRDefault="00091D4D">
            <w:pPr>
              <w:spacing w:before="120" w:after="120"/>
            </w:pPr>
            <w:r>
              <w:t>R4-2107276</w:t>
            </w:r>
          </w:p>
        </w:tc>
        <w:tc>
          <w:tcPr>
            <w:tcW w:w="1437" w:type="dxa"/>
          </w:tcPr>
          <w:p w14:paraId="631EA5B4" w14:textId="77777777" w:rsidR="00F95074" w:rsidRDefault="00091D4D">
            <w:pPr>
              <w:spacing w:before="120" w:after="120"/>
            </w:pPr>
            <w:r>
              <w:t>Huawei, HiSilicon</w:t>
            </w:r>
          </w:p>
        </w:tc>
        <w:tc>
          <w:tcPr>
            <w:tcW w:w="6772" w:type="dxa"/>
          </w:tcPr>
          <w:p w14:paraId="29C7D5D7" w14:textId="77777777" w:rsidR="00F95074" w:rsidRDefault="00091D4D">
            <w:pPr>
              <w:overflowPunct/>
              <w:autoSpaceDE/>
              <w:autoSpaceDN/>
              <w:adjustRightInd/>
              <w:spacing w:after="0"/>
              <w:jc w:val="both"/>
              <w:textAlignment w:val="auto"/>
            </w:pPr>
            <w:r>
              <w:t>A TR skeleton is proposed for this basket WI.</w:t>
            </w:r>
          </w:p>
        </w:tc>
      </w:tr>
    </w:tbl>
    <w:p w14:paraId="69356280" w14:textId="77777777" w:rsidR="00F95074" w:rsidRDefault="00F95074"/>
    <w:p w14:paraId="4010C867" w14:textId="77777777" w:rsidR="00F95074" w:rsidRDefault="00091D4D">
      <w:pPr>
        <w:pStyle w:val="Heading2"/>
      </w:pPr>
      <w:r>
        <w:rPr>
          <w:rFonts w:hint="eastAsia"/>
        </w:rPr>
        <w:t>Open issues</w:t>
      </w:r>
    </w:p>
    <w:p w14:paraId="5EE4F394" w14:textId="77777777" w:rsidR="00F95074" w:rsidRDefault="00091D4D">
      <w:pPr>
        <w:rPr>
          <w:i/>
          <w:color w:val="0070C0"/>
        </w:rPr>
      </w:pPr>
      <w:r>
        <w:rPr>
          <w:i/>
          <w:color w:val="0070C0"/>
        </w:rPr>
        <w:t>New WID on Power Class 2 UE for NR inter-band CA and SUL configurations with x(x&gt;2) bands DL and y (y=1,2) bands UL was approved at RAN#91-e. Based on the WID, a TR skeleton is proposed, which provides templates for future TPs of newly requested band combinations.</w:t>
      </w:r>
    </w:p>
    <w:p w14:paraId="10615EA4" w14:textId="77777777" w:rsidR="00F95074" w:rsidRDefault="00091D4D">
      <w:pPr>
        <w:pStyle w:val="Heading3"/>
      </w:pPr>
      <w:r>
        <w:t>Sub-topic 1-1 TR skeleton</w:t>
      </w:r>
    </w:p>
    <w:p w14:paraId="0278864F" w14:textId="77777777" w:rsidR="00F95074" w:rsidRDefault="00091D4D">
      <w:pPr>
        <w:rPr>
          <w:i/>
          <w:color w:val="0070C0"/>
          <w:lang w:val="en-US" w:eastAsia="zh-CN"/>
        </w:rPr>
      </w:pPr>
      <w:r>
        <w:rPr>
          <w:i/>
          <w:color w:val="0070C0"/>
          <w:lang w:val="en-US" w:eastAsia="zh-CN"/>
        </w:rPr>
        <w:t>Companies are encouraged to share their views on the TR skeleton including its structure and content.</w:t>
      </w:r>
    </w:p>
    <w:p w14:paraId="64C5382C" w14:textId="77777777" w:rsidR="00F95074" w:rsidRDefault="00091D4D">
      <w:pPr>
        <w:pStyle w:val="Heading4"/>
      </w:pPr>
      <w:r>
        <w:t>Companies views’ collection for 1st round</w:t>
      </w:r>
    </w:p>
    <w:tbl>
      <w:tblPr>
        <w:tblStyle w:val="TableGrid"/>
        <w:tblW w:w="0" w:type="auto"/>
        <w:tblLook w:val="04A0" w:firstRow="1" w:lastRow="0" w:firstColumn="1" w:lastColumn="0" w:noHBand="0" w:noVBand="1"/>
      </w:tblPr>
      <w:tblGrid>
        <w:gridCol w:w="1236"/>
        <w:gridCol w:w="8395"/>
      </w:tblGrid>
      <w:tr w:rsidR="00F95074" w14:paraId="4E73F4C7" w14:textId="77777777">
        <w:tc>
          <w:tcPr>
            <w:tcW w:w="1236" w:type="dxa"/>
          </w:tcPr>
          <w:p w14:paraId="7D08E805"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B9F835"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Comments</w:t>
            </w:r>
          </w:p>
        </w:tc>
      </w:tr>
      <w:tr w:rsidR="00F95074" w14:paraId="1895E861" w14:textId="77777777">
        <w:tc>
          <w:tcPr>
            <w:tcW w:w="1236" w:type="dxa"/>
          </w:tcPr>
          <w:p w14:paraId="518242DE" w14:textId="71B9D18A" w:rsidR="00F95074" w:rsidRDefault="00091D4D">
            <w:pPr>
              <w:spacing w:after="120"/>
              <w:rPr>
                <w:rFonts w:eastAsiaTheme="minorEastAsia"/>
                <w:color w:val="0070C0"/>
                <w:lang w:val="en-US" w:eastAsia="zh-CN"/>
              </w:rPr>
            </w:pPr>
            <w:bookmarkStart w:id="1" w:name="_Hlk68006450"/>
            <w:r>
              <w:rPr>
                <w:rFonts w:eastAsiaTheme="minorEastAsia" w:hint="eastAsia"/>
                <w:color w:val="0070C0"/>
                <w:lang w:val="en-US" w:eastAsia="zh-CN"/>
              </w:rPr>
              <w:t>ZTE</w:t>
            </w:r>
          </w:p>
        </w:tc>
        <w:tc>
          <w:tcPr>
            <w:tcW w:w="8395" w:type="dxa"/>
          </w:tcPr>
          <w:p w14:paraId="0D4C30EB" w14:textId="77777777" w:rsidR="00F95074" w:rsidRDefault="00091D4D">
            <w:pPr>
              <w:spacing w:after="120"/>
              <w:rPr>
                <w:lang w:val="en-US" w:eastAsia="zh-CN"/>
              </w:rPr>
            </w:pPr>
            <w:r>
              <w:rPr>
                <w:rFonts w:eastAsiaTheme="minorEastAsia" w:hint="eastAsia"/>
                <w:color w:val="0070C0"/>
                <w:lang w:val="en-US" w:eastAsia="zh-CN"/>
              </w:rPr>
              <w:t xml:space="preserve">No need to consider the </w:t>
            </w:r>
            <w:r>
              <w:rPr>
                <w:rFonts w:eastAsia="MS Mincho"/>
                <w:lang w:eastAsia="ja-JP"/>
              </w:rPr>
              <w:t>∆TIB and ∆RIB values</w:t>
            </w:r>
            <w:r>
              <w:rPr>
                <w:rFonts w:hint="eastAsia"/>
                <w:lang w:val="en-US" w:eastAsia="zh-CN"/>
              </w:rPr>
              <w:t xml:space="preserve"> for 2UL CA since it have already been incorporated in 1UL part.</w:t>
            </w:r>
          </w:p>
          <w:p w14:paraId="3EFD5AEC" w14:textId="77777777" w:rsidR="00F95074" w:rsidRDefault="00091D4D">
            <w:pPr>
              <w:spacing w:after="120"/>
              <w:rPr>
                <w:lang w:val="en-US" w:eastAsia="zh-CN"/>
              </w:rPr>
            </w:pPr>
            <w:r>
              <w:rPr>
                <w:rFonts w:hint="eastAsia"/>
                <w:lang w:val="en-US" w:eastAsia="zh-CN"/>
              </w:rPr>
              <w:t>In addition , the title of this WID is</w:t>
            </w:r>
            <w:r>
              <w:rPr>
                <w:lang w:val="en-US" w:eastAsia="zh-CN"/>
              </w:rPr>
              <w:t>”</w:t>
            </w:r>
            <w:r>
              <w:rPr>
                <w:lang w:eastAsia="zh-CN"/>
              </w:rPr>
              <w:t xml:space="preserve">Power class 2 UE for NR inter-band CA and SUL configurations with </w:t>
            </w:r>
            <w:r>
              <w:rPr>
                <w:b/>
                <w:bCs/>
                <w:lang w:eastAsia="zh-CN"/>
              </w:rPr>
              <w:t>x (x&gt;2) bands DL</w:t>
            </w:r>
            <w:r>
              <w:rPr>
                <w:lang w:eastAsia="zh-CN"/>
              </w:rPr>
              <w:t xml:space="preserve"> and y (y=1, 2) bands UL</w:t>
            </w:r>
            <w:r>
              <w:rPr>
                <w:lang w:val="en-US" w:eastAsia="zh-CN"/>
              </w:rPr>
              <w:t>”</w:t>
            </w:r>
            <w:r>
              <w:rPr>
                <w:rFonts w:hint="eastAsia"/>
                <w:lang w:val="en-US" w:eastAsia="zh-CN"/>
              </w:rPr>
              <w:t>, however, the skeleton only includes 3 bands DL, what</w:t>
            </w:r>
            <w:r>
              <w:rPr>
                <w:lang w:val="en-US" w:eastAsia="zh-CN"/>
              </w:rPr>
              <w:t>’</w:t>
            </w:r>
            <w:r>
              <w:rPr>
                <w:rFonts w:hint="eastAsia"/>
                <w:lang w:val="en-US" w:eastAsia="zh-CN"/>
              </w:rPr>
              <w:t>s the consideration?</w:t>
            </w:r>
          </w:p>
        </w:tc>
      </w:tr>
      <w:bookmarkEnd w:id="1"/>
      <w:tr w:rsidR="00F95074" w14:paraId="22F9A03B" w14:textId="77777777">
        <w:tc>
          <w:tcPr>
            <w:tcW w:w="1236" w:type="dxa"/>
          </w:tcPr>
          <w:p w14:paraId="4A008025" w14:textId="5AF67693" w:rsidR="00F95074" w:rsidRDefault="00091D4D">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1040DA0B" w14:textId="77777777" w:rsidR="00F95074" w:rsidRDefault="00091D4D">
            <w:pPr>
              <w:spacing w:after="120"/>
              <w:rPr>
                <w:rFonts w:eastAsiaTheme="minorEastAsia"/>
                <w:color w:val="0070C0"/>
                <w:lang w:val="en-US" w:eastAsia="zh-TW"/>
              </w:rPr>
            </w:pPr>
            <w:r>
              <w:rPr>
                <w:rFonts w:eastAsiaTheme="minorEastAsia" w:hint="eastAsia"/>
                <w:color w:val="0070C0"/>
                <w:lang w:val="en-US" w:eastAsia="zh-TW"/>
              </w:rPr>
              <w:t>Not directly related to this TR skeleton, but seems like some discussion might needed on how to capture in the spec, but this can be discussed later on.</w:t>
            </w:r>
          </w:p>
        </w:tc>
      </w:tr>
      <w:tr w:rsidR="00AD2D49" w14:paraId="0FE91109" w14:textId="77777777">
        <w:tc>
          <w:tcPr>
            <w:tcW w:w="1236" w:type="dxa"/>
          </w:tcPr>
          <w:p w14:paraId="5D84AECE" w14:textId="77777777" w:rsidR="00AD2D49" w:rsidDel="00091D4D" w:rsidRDefault="00AD2D49">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4632F797" w14:textId="77777777" w:rsidR="00AD2D49" w:rsidRDefault="00AD2D49">
            <w:pPr>
              <w:spacing w:after="120"/>
              <w:rPr>
                <w:rFonts w:eastAsiaTheme="minorEastAsia"/>
                <w:color w:val="0070C0"/>
                <w:lang w:val="en-US" w:eastAsia="zh-TW"/>
              </w:rPr>
            </w:pPr>
            <w:r>
              <w:rPr>
                <w:rFonts w:eastAsiaTheme="minorEastAsia"/>
                <w:color w:val="0070C0"/>
                <w:lang w:val="en-US" w:eastAsia="zh-TW"/>
              </w:rPr>
              <w:t>To ZTE:</w:t>
            </w:r>
          </w:p>
          <w:p w14:paraId="2C514522" w14:textId="77777777" w:rsidR="00AD2D49" w:rsidRDefault="00702670">
            <w:pPr>
              <w:spacing w:after="120"/>
              <w:rPr>
                <w:rFonts w:eastAsiaTheme="minorEastAsia"/>
                <w:color w:val="0070C0"/>
                <w:lang w:val="en-US" w:eastAsia="zh-TW"/>
              </w:rPr>
            </w:pPr>
            <w:r>
              <w:rPr>
                <w:rFonts w:eastAsiaTheme="minorEastAsia"/>
                <w:color w:val="0070C0"/>
                <w:lang w:val="en-US" w:eastAsia="zh-TW"/>
              </w:rPr>
              <w:t xml:space="preserve">Thanks for the careful checking. The editor’s note below the section on the </w:t>
            </w:r>
            <w:r w:rsidRPr="00914227">
              <w:rPr>
                <w:rFonts w:eastAsiaTheme="minorEastAsia"/>
                <w:color w:val="0070C0"/>
                <w:lang w:val="en-US" w:eastAsia="zh-TW"/>
              </w:rPr>
              <w:t>∆TIB and ∆RIB values</w:t>
            </w:r>
            <w:r>
              <w:rPr>
                <w:rFonts w:eastAsiaTheme="minorEastAsia"/>
                <w:color w:val="0070C0"/>
                <w:lang w:val="en-US" w:eastAsia="zh-TW"/>
              </w:rPr>
              <w:t xml:space="preserve"> says the section will be void if no changes found.</w:t>
            </w:r>
          </w:p>
          <w:p w14:paraId="44D5E4B2" w14:textId="77777777" w:rsidR="00702670" w:rsidRDefault="00702670">
            <w:pPr>
              <w:spacing w:after="120"/>
              <w:rPr>
                <w:rFonts w:eastAsiaTheme="minorEastAsia"/>
                <w:color w:val="0070C0"/>
                <w:lang w:val="en-US" w:eastAsia="zh-TW"/>
              </w:rPr>
            </w:pPr>
            <w:r>
              <w:rPr>
                <w:rFonts w:eastAsiaTheme="minorEastAsia"/>
                <w:color w:val="0070C0"/>
                <w:lang w:val="en-US" w:eastAsia="zh-TW"/>
              </w:rPr>
              <w:t>The combo in the skeleton uses three DL bands as an example. It should be the starting point of the TR, but it does not limit the scope of the TR. More explicitly, in Section 1 Scope, a more generic form is given in Table 1-1.</w:t>
            </w:r>
          </w:p>
          <w:p w14:paraId="5CB3551B" w14:textId="77777777" w:rsidR="00702670" w:rsidRDefault="00702670">
            <w:pPr>
              <w:spacing w:after="120"/>
              <w:rPr>
                <w:rFonts w:eastAsiaTheme="minorEastAsia"/>
                <w:color w:val="0070C0"/>
                <w:lang w:val="en-US" w:eastAsia="zh-TW"/>
              </w:rPr>
            </w:pPr>
            <w:r>
              <w:rPr>
                <w:rFonts w:eastAsiaTheme="minorEastAsia"/>
                <w:color w:val="0070C0"/>
                <w:lang w:val="en-US" w:eastAsia="zh-TW"/>
              </w:rPr>
              <w:t>To CHTTL:</w:t>
            </w:r>
          </w:p>
          <w:p w14:paraId="66D4E1D8" w14:textId="77777777" w:rsidR="00702670" w:rsidRDefault="00702670">
            <w:pPr>
              <w:spacing w:after="120"/>
              <w:rPr>
                <w:rFonts w:eastAsiaTheme="minorEastAsia"/>
                <w:color w:val="0070C0"/>
                <w:lang w:val="en-US" w:eastAsia="zh-TW"/>
              </w:rPr>
            </w:pPr>
            <w:r>
              <w:rPr>
                <w:rFonts w:eastAsiaTheme="minorEastAsia"/>
                <w:color w:val="0070C0"/>
                <w:lang w:val="en-US" w:eastAsia="zh-TW"/>
              </w:rPr>
              <w:t>Yes, we could discuss it when drafting the CRs.</w:t>
            </w:r>
          </w:p>
        </w:tc>
      </w:tr>
    </w:tbl>
    <w:p w14:paraId="7B3F3984" w14:textId="77777777" w:rsidR="00F95074" w:rsidRDefault="00F95074">
      <w:pPr>
        <w:rPr>
          <w:i/>
          <w:color w:val="0070C0"/>
          <w:lang w:eastAsia="zh-CN"/>
        </w:rPr>
      </w:pPr>
    </w:p>
    <w:p w14:paraId="438E8672" w14:textId="77777777" w:rsidR="00F95074" w:rsidRDefault="00091D4D">
      <w:pPr>
        <w:pStyle w:val="Heading4"/>
      </w:pPr>
      <w:r>
        <w:t>Summary for 1st round</w:t>
      </w:r>
    </w:p>
    <w:tbl>
      <w:tblPr>
        <w:tblStyle w:val="TableGrid"/>
        <w:tblW w:w="0" w:type="auto"/>
        <w:tblLook w:val="04A0" w:firstRow="1" w:lastRow="0" w:firstColumn="1" w:lastColumn="0" w:noHBand="0" w:noVBand="1"/>
      </w:tblPr>
      <w:tblGrid>
        <w:gridCol w:w="9625"/>
      </w:tblGrid>
      <w:tr w:rsidR="00F95074" w14:paraId="26118398" w14:textId="77777777">
        <w:tc>
          <w:tcPr>
            <w:tcW w:w="9625" w:type="dxa"/>
          </w:tcPr>
          <w:p w14:paraId="4DC8A93E" w14:textId="1E56C780" w:rsidR="00F95074" w:rsidRDefault="00216CA7">
            <w:pPr>
              <w:spacing w:after="120"/>
              <w:rPr>
                <w:rFonts w:eastAsiaTheme="minorEastAsia"/>
                <w:color w:val="0070C0"/>
                <w:lang w:val="en-US" w:eastAsia="zh-CN"/>
              </w:rPr>
            </w:pPr>
            <w:r>
              <w:rPr>
                <w:rFonts w:eastAsiaTheme="minorEastAsia"/>
                <w:color w:val="0070C0"/>
                <w:lang w:val="en-US" w:eastAsia="zh-CN"/>
              </w:rPr>
              <w:t>One company questioned the structure of the TR skeleton and the example band combo. The rapporteur provided clarification in the reply. It seems the matter is resolved and no revision is needed.</w:t>
            </w:r>
          </w:p>
        </w:tc>
      </w:tr>
    </w:tbl>
    <w:p w14:paraId="08F2306B" w14:textId="77777777" w:rsidR="00F95074" w:rsidRDefault="00F95074"/>
    <w:p w14:paraId="4E383650" w14:textId="77777777" w:rsidR="00F95074" w:rsidRDefault="00091D4D">
      <w:pPr>
        <w:rPr>
          <w:b/>
          <w:bCs/>
          <w:i/>
          <w:color w:val="0070C0"/>
          <w:lang w:eastAsia="zh-CN"/>
        </w:rPr>
      </w:pPr>
      <w:r>
        <w:rPr>
          <w:b/>
          <w:bCs/>
        </w:rPr>
        <w:t>Suggested proposals from Moderator</w:t>
      </w:r>
      <w:r>
        <w:rPr>
          <w:rFonts w:hint="eastAsia"/>
          <w:b/>
          <w:bCs/>
        </w:rPr>
        <w:t xml:space="preserve"> for </w:t>
      </w:r>
      <w:r>
        <w:rPr>
          <w:b/>
          <w:bCs/>
        </w:rPr>
        <w:t>2nd</w:t>
      </w:r>
      <w:r>
        <w:rPr>
          <w:rFonts w:hint="eastAsia"/>
          <w:b/>
          <w:bCs/>
        </w:rPr>
        <w:t xml:space="preserve"> round</w:t>
      </w:r>
      <w:r>
        <w:rPr>
          <w:b/>
          <w:bCs/>
        </w:rPr>
        <w:t xml:space="preserve"> </w:t>
      </w:r>
      <w:r>
        <w:t>(if applicable)</w:t>
      </w:r>
    </w:p>
    <w:p w14:paraId="5D8872CD" w14:textId="77777777" w:rsidR="00F95074" w:rsidRDefault="00091D4D">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A91736" w14:textId="01291D53" w:rsidR="00F95074" w:rsidRDefault="00216CA7">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TR is agreeable. No further discussion is needed in the 2</w:t>
      </w:r>
      <w:r w:rsidRPr="00216CA7">
        <w:rPr>
          <w:rFonts w:eastAsia="SimSun"/>
          <w:color w:val="0070C0"/>
          <w:szCs w:val="24"/>
          <w:vertAlign w:val="superscript"/>
          <w:lang w:eastAsia="zh-CN"/>
        </w:rPr>
        <w:t>nd</w:t>
      </w:r>
      <w:r>
        <w:rPr>
          <w:rFonts w:eastAsia="SimSun"/>
          <w:color w:val="0070C0"/>
          <w:szCs w:val="24"/>
          <w:lang w:eastAsia="zh-CN"/>
        </w:rPr>
        <w:t xml:space="preserve"> round.</w:t>
      </w:r>
    </w:p>
    <w:p w14:paraId="2FEC4C4F" w14:textId="77777777" w:rsidR="00F95074" w:rsidRDefault="00F95074"/>
    <w:p w14:paraId="17383670" w14:textId="77777777" w:rsidR="00F95074" w:rsidRDefault="00091D4D">
      <w:pPr>
        <w:pStyle w:val="Heading4"/>
      </w:pPr>
      <w:r>
        <w:t>Companies views’ collection for 2nd round (if applicable)</w:t>
      </w:r>
    </w:p>
    <w:tbl>
      <w:tblPr>
        <w:tblStyle w:val="TableGrid"/>
        <w:tblW w:w="0" w:type="auto"/>
        <w:tblLook w:val="04A0" w:firstRow="1" w:lastRow="0" w:firstColumn="1" w:lastColumn="0" w:noHBand="0" w:noVBand="1"/>
      </w:tblPr>
      <w:tblGrid>
        <w:gridCol w:w="1236"/>
        <w:gridCol w:w="8395"/>
      </w:tblGrid>
      <w:tr w:rsidR="00F95074" w14:paraId="06E01E7C" w14:textId="77777777">
        <w:tc>
          <w:tcPr>
            <w:tcW w:w="1236" w:type="dxa"/>
          </w:tcPr>
          <w:p w14:paraId="628D21F4"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5C817A"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Comments</w:t>
            </w:r>
          </w:p>
        </w:tc>
      </w:tr>
      <w:tr w:rsidR="00F95074" w14:paraId="154B3429" w14:textId="77777777">
        <w:tc>
          <w:tcPr>
            <w:tcW w:w="1236" w:type="dxa"/>
          </w:tcPr>
          <w:p w14:paraId="5EFE2382"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A50F5D" w14:textId="77777777" w:rsidR="00F95074" w:rsidRDefault="00F95074">
            <w:pPr>
              <w:spacing w:after="120"/>
              <w:rPr>
                <w:rFonts w:eastAsiaTheme="minorEastAsia"/>
                <w:color w:val="0070C0"/>
                <w:lang w:val="en-US" w:eastAsia="zh-CN"/>
              </w:rPr>
            </w:pPr>
          </w:p>
        </w:tc>
      </w:tr>
      <w:tr w:rsidR="00F95074" w14:paraId="0B3303D1" w14:textId="77777777">
        <w:tc>
          <w:tcPr>
            <w:tcW w:w="1236" w:type="dxa"/>
          </w:tcPr>
          <w:p w14:paraId="011CC66A" w14:textId="77777777" w:rsidR="00F95074" w:rsidRDefault="00091D4D">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47F488DB" w14:textId="77777777" w:rsidR="00F95074" w:rsidRDefault="00F95074">
            <w:pPr>
              <w:spacing w:after="120"/>
              <w:rPr>
                <w:rFonts w:eastAsiaTheme="minorEastAsia"/>
                <w:color w:val="0070C0"/>
                <w:lang w:val="en-US" w:eastAsia="zh-CN"/>
              </w:rPr>
            </w:pPr>
          </w:p>
        </w:tc>
      </w:tr>
    </w:tbl>
    <w:p w14:paraId="3F262817" w14:textId="77777777" w:rsidR="00F95074" w:rsidRDefault="00F95074">
      <w:pPr>
        <w:rPr>
          <w:i/>
          <w:color w:val="0070C0"/>
          <w:lang w:eastAsia="zh-CN"/>
        </w:rPr>
      </w:pPr>
    </w:p>
    <w:p w14:paraId="35DCD8EA" w14:textId="77777777" w:rsidR="00F95074" w:rsidRDefault="00091D4D">
      <w:pPr>
        <w:pStyle w:val="Heading4"/>
      </w:pPr>
      <w:r>
        <w:t>Summary for 2nd round (if applicable)</w:t>
      </w:r>
    </w:p>
    <w:tbl>
      <w:tblPr>
        <w:tblStyle w:val="TableGrid"/>
        <w:tblW w:w="0" w:type="auto"/>
        <w:tblLook w:val="04A0" w:firstRow="1" w:lastRow="0" w:firstColumn="1" w:lastColumn="0" w:noHBand="0" w:noVBand="1"/>
      </w:tblPr>
      <w:tblGrid>
        <w:gridCol w:w="9625"/>
      </w:tblGrid>
      <w:tr w:rsidR="00F95074" w14:paraId="1782213F" w14:textId="77777777">
        <w:tc>
          <w:tcPr>
            <w:tcW w:w="9625" w:type="dxa"/>
          </w:tcPr>
          <w:p w14:paraId="747A6BAF" w14:textId="77777777" w:rsidR="00F95074" w:rsidRDefault="00F95074">
            <w:pPr>
              <w:spacing w:after="120"/>
              <w:rPr>
                <w:rFonts w:eastAsiaTheme="minorEastAsia"/>
                <w:color w:val="0070C0"/>
                <w:lang w:val="en-US" w:eastAsia="zh-CN"/>
              </w:rPr>
            </w:pPr>
          </w:p>
        </w:tc>
      </w:tr>
    </w:tbl>
    <w:p w14:paraId="76422D59" w14:textId="77777777" w:rsidR="00F95074" w:rsidRDefault="00F95074"/>
    <w:p w14:paraId="63D2A9C3" w14:textId="77777777" w:rsidR="00F95074" w:rsidRDefault="00091D4D">
      <w:pPr>
        <w:pStyle w:val="Heading1"/>
        <w:rPr>
          <w:lang w:eastAsia="ja-JP"/>
        </w:rPr>
      </w:pPr>
      <w:r>
        <w:rPr>
          <w:lang w:eastAsia="ja-JP"/>
        </w:rPr>
        <w:t>Topic #2: Work Procedure and Guidelines</w:t>
      </w:r>
    </w:p>
    <w:p w14:paraId="23C7968D" w14:textId="77777777" w:rsidR="00F95074" w:rsidRDefault="00091D4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95074" w14:paraId="5EEEA1C7" w14:textId="77777777">
        <w:trPr>
          <w:trHeight w:val="468"/>
        </w:trPr>
        <w:tc>
          <w:tcPr>
            <w:tcW w:w="1622" w:type="dxa"/>
            <w:vAlign w:val="center"/>
          </w:tcPr>
          <w:p w14:paraId="3AE76A9A" w14:textId="77777777" w:rsidR="00F95074" w:rsidRDefault="00091D4D">
            <w:pPr>
              <w:spacing w:before="120" w:after="120"/>
              <w:rPr>
                <w:b/>
                <w:bCs/>
              </w:rPr>
            </w:pPr>
            <w:r>
              <w:rPr>
                <w:b/>
                <w:bCs/>
              </w:rPr>
              <w:t>T-doc number</w:t>
            </w:r>
          </w:p>
        </w:tc>
        <w:tc>
          <w:tcPr>
            <w:tcW w:w="1424" w:type="dxa"/>
            <w:vAlign w:val="center"/>
          </w:tcPr>
          <w:p w14:paraId="5AF16571" w14:textId="77777777" w:rsidR="00F95074" w:rsidRDefault="00091D4D">
            <w:pPr>
              <w:spacing w:before="120" w:after="120"/>
              <w:rPr>
                <w:b/>
                <w:bCs/>
              </w:rPr>
            </w:pPr>
            <w:r>
              <w:rPr>
                <w:b/>
                <w:bCs/>
              </w:rPr>
              <w:t>Company</w:t>
            </w:r>
          </w:p>
        </w:tc>
        <w:tc>
          <w:tcPr>
            <w:tcW w:w="6585" w:type="dxa"/>
            <w:vAlign w:val="center"/>
          </w:tcPr>
          <w:p w14:paraId="79CD9589" w14:textId="77777777" w:rsidR="00F95074" w:rsidRDefault="00091D4D">
            <w:pPr>
              <w:spacing w:before="120" w:after="120"/>
              <w:rPr>
                <w:b/>
                <w:bCs/>
              </w:rPr>
            </w:pPr>
            <w:r>
              <w:rPr>
                <w:b/>
                <w:bCs/>
              </w:rPr>
              <w:t>Proposals / Observations</w:t>
            </w:r>
          </w:p>
        </w:tc>
      </w:tr>
      <w:tr w:rsidR="00F95074" w14:paraId="30670CA4" w14:textId="77777777">
        <w:trPr>
          <w:trHeight w:val="468"/>
        </w:trPr>
        <w:tc>
          <w:tcPr>
            <w:tcW w:w="1622" w:type="dxa"/>
          </w:tcPr>
          <w:p w14:paraId="03C136A0" w14:textId="77777777" w:rsidR="00F95074" w:rsidRDefault="00091D4D">
            <w:pPr>
              <w:spacing w:before="120" w:after="120"/>
            </w:pPr>
            <w:r>
              <w:t>R4-2107268</w:t>
            </w:r>
          </w:p>
        </w:tc>
        <w:tc>
          <w:tcPr>
            <w:tcW w:w="1424" w:type="dxa"/>
          </w:tcPr>
          <w:p w14:paraId="265937BF" w14:textId="77777777" w:rsidR="00F95074" w:rsidRDefault="00091D4D">
            <w:pPr>
              <w:spacing w:before="120" w:after="120"/>
            </w:pPr>
            <w:r>
              <w:t>Huawei, HiSilicon</w:t>
            </w:r>
          </w:p>
        </w:tc>
        <w:tc>
          <w:tcPr>
            <w:tcW w:w="6585" w:type="dxa"/>
          </w:tcPr>
          <w:p w14:paraId="47BC66E3" w14:textId="77777777" w:rsidR="00F95074" w:rsidRDefault="00091D4D">
            <w:pPr>
              <w:spacing w:before="120" w:after="120"/>
            </w:pPr>
            <w:r>
              <w:t>Proposal 1: It is recommended to complete a band combination in PC3 before proceeding to PC2.</w:t>
            </w:r>
          </w:p>
          <w:p w14:paraId="21C3FDC4" w14:textId="77777777" w:rsidR="00F95074" w:rsidRDefault="00091D4D">
            <w:pPr>
              <w:spacing w:before="120" w:after="120"/>
            </w:pPr>
            <w:r>
              <w:t>Proposal 2: It is recommended to complete low order band combinations before proceeding to high order ones.</w:t>
            </w:r>
          </w:p>
          <w:p w14:paraId="76EAFFDF" w14:textId="77777777" w:rsidR="00F95074" w:rsidRDefault="00091D4D">
            <w:pPr>
              <w:spacing w:before="120" w:after="120"/>
            </w:pPr>
            <w:r>
              <w:t>Proposal 3: It is recommended to follow the above procedure for any work under this WI.</w:t>
            </w:r>
          </w:p>
        </w:tc>
      </w:tr>
    </w:tbl>
    <w:p w14:paraId="7C5CC884" w14:textId="77777777" w:rsidR="00F95074" w:rsidRDefault="00F95074"/>
    <w:p w14:paraId="0E856119" w14:textId="77777777" w:rsidR="00F95074" w:rsidRDefault="00091D4D">
      <w:pPr>
        <w:pStyle w:val="Heading2"/>
      </w:pPr>
      <w:r>
        <w:rPr>
          <w:rFonts w:hint="eastAsia"/>
        </w:rPr>
        <w:lastRenderedPageBreak/>
        <w:t>Open issues</w:t>
      </w:r>
    </w:p>
    <w:p w14:paraId="2DEABA59" w14:textId="77777777" w:rsidR="00F95074" w:rsidRDefault="00091D4D">
      <w:pPr>
        <w:rPr>
          <w:i/>
          <w:color w:val="0070C0"/>
          <w:lang w:eastAsia="zh-CN"/>
        </w:rPr>
      </w:pPr>
      <w:r>
        <w:rPr>
          <w:i/>
          <w:color w:val="0070C0"/>
        </w:rPr>
        <w:t>Based on the best practices in 3GPP, the rapporteur proposes a work procedure and some guidelines for this basket WI</w:t>
      </w:r>
      <w:r>
        <w:rPr>
          <w:rFonts w:hint="eastAsia"/>
          <w:i/>
          <w:color w:val="0070C0"/>
        </w:rPr>
        <w:t>.</w:t>
      </w:r>
      <w:r>
        <w:rPr>
          <w:i/>
          <w:color w:val="0070C0"/>
        </w:rPr>
        <w:t xml:space="preserve"> Companies are encouraged to share their views and/or suggest improvements.</w:t>
      </w:r>
    </w:p>
    <w:p w14:paraId="20FBC000" w14:textId="77777777" w:rsidR="00F95074" w:rsidRDefault="00091D4D">
      <w:pPr>
        <w:pStyle w:val="Heading3"/>
      </w:pPr>
      <w:r>
        <w:t>Sub-topic 2-1 Work Procedure and Guidelines</w:t>
      </w:r>
    </w:p>
    <w:p w14:paraId="75018767" w14:textId="77777777" w:rsidR="00F95074" w:rsidRDefault="00091D4D">
      <w:pPr>
        <w:pStyle w:val="Heading4"/>
        <w:numPr>
          <w:ilvl w:val="0"/>
          <w:numId w:val="0"/>
        </w:numPr>
      </w:pPr>
      <w:r>
        <w:t>Issue 2-1-1: Work Procedure</w:t>
      </w:r>
    </w:p>
    <w:p w14:paraId="56B47E97" w14:textId="77777777" w:rsidR="00F95074" w:rsidRDefault="00091D4D">
      <w:pPr>
        <w:pStyle w:val="ListParagraph"/>
        <w:numPr>
          <w:ilvl w:val="0"/>
          <w:numId w:val="4"/>
        </w:numPr>
        <w:overflowPunct/>
        <w:autoSpaceDE/>
        <w:autoSpaceDN/>
        <w:adjustRightInd/>
        <w:ind w:firstLineChars="0"/>
        <w:contextualSpacing/>
        <w:textAlignment w:val="auto"/>
      </w:pPr>
      <w:r>
        <w:t>Request new band combinations on the 3GPP NR band and combo email reflector. An example spreadsheet is provided as a companion to this tdoc.</w:t>
      </w:r>
    </w:p>
    <w:p w14:paraId="65695094" w14:textId="77777777" w:rsidR="00F95074" w:rsidRDefault="00091D4D">
      <w:pPr>
        <w:pStyle w:val="ListParagraph"/>
        <w:numPr>
          <w:ilvl w:val="0"/>
          <w:numId w:val="4"/>
        </w:numPr>
        <w:overflowPunct/>
        <w:autoSpaceDE/>
        <w:autoSpaceDN/>
        <w:adjustRightInd/>
        <w:ind w:firstLineChars="0"/>
        <w:contextualSpacing/>
        <w:textAlignment w:val="auto"/>
      </w:pPr>
      <w:r>
        <w:t>Submit TPs to RAN4 meetings for approval. A TR skeleton is provided in [2], which may serve as a template for the TPs.</w:t>
      </w:r>
    </w:p>
    <w:p w14:paraId="144522EC" w14:textId="77777777" w:rsidR="00F95074" w:rsidRDefault="00091D4D">
      <w:pPr>
        <w:pStyle w:val="ListParagraph"/>
        <w:numPr>
          <w:ilvl w:val="0"/>
          <w:numId w:val="4"/>
        </w:numPr>
        <w:overflowPunct/>
        <w:autoSpaceDE/>
        <w:autoSpaceDN/>
        <w:adjustRightInd/>
        <w:ind w:firstLineChars="0"/>
        <w:contextualSpacing/>
        <w:textAlignment w:val="auto"/>
      </w:pPr>
      <w:r>
        <w:t>After approval, the rapporteur adds the TPs to the TR and prepare relevant CRs for block approval.</w:t>
      </w:r>
    </w:p>
    <w:p w14:paraId="3B597374" w14:textId="77777777" w:rsidR="00F95074" w:rsidRDefault="00091D4D">
      <w:pPr>
        <w:pStyle w:val="Heading4"/>
        <w:numPr>
          <w:ilvl w:val="0"/>
          <w:numId w:val="0"/>
        </w:numPr>
      </w:pPr>
      <w:r>
        <w:t>Issue 2-1-2: Guidelines</w:t>
      </w:r>
    </w:p>
    <w:p w14:paraId="71AEFA0F" w14:textId="77777777" w:rsidR="00F95074" w:rsidRDefault="00091D4D">
      <w:pPr>
        <w:ind w:left="284"/>
        <w:rPr>
          <w:color w:val="000000" w:themeColor="text1"/>
          <w:lang w:eastAsia="zh-CN"/>
        </w:rPr>
      </w:pPr>
      <w:r>
        <w:rPr>
          <w:color w:val="000000" w:themeColor="text1"/>
          <w:lang w:eastAsia="zh-CN"/>
        </w:rPr>
        <w:t>Proposal 1: It is recommended to complete a band combination in PC3 before proceeding to PC2.</w:t>
      </w:r>
    </w:p>
    <w:p w14:paraId="60BC183E" w14:textId="77777777" w:rsidR="00F95074" w:rsidRDefault="00091D4D">
      <w:pPr>
        <w:ind w:left="284"/>
        <w:rPr>
          <w:color w:val="000000" w:themeColor="text1"/>
          <w:lang w:eastAsia="zh-CN"/>
        </w:rPr>
      </w:pPr>
      <w:r>
        <w:rPr>
          <w:color w:val="000000" w:themeColor="text1"/>
          <w:lang w:eastAsia="zh-CN"/>
        </w:rPr>
        <w:t>Proposal 2: It is recommended to complete low order band combinations before proceeding to high order ones.</w:t>
      </w:r>
    </w:p>
    <w:p w14:paraId="2AFAFA09" w14:textId="77777777" w:rsidR="00F95074" w:rsidRDefault="00091D4D">
      <w:pPr>
        <w:ind w:left="284"/>
        <w:rPr>
          <w:b/>
          <w:color w:val="000000" w:themeColor="text1"/>
          <w:lang w:eastAsia="zh-CN"/>
        </w:rPr>
      </w:pPr>
      <w:r>
        <w:rPr>
          <w:color w:val="000000" w:themeColor="text1"/>
          <w:lang w:eastAsia="zh-CN"/>
        </w:rPr>
        <w:t>Proposal 3: It is recommended to follow the above procedure for any work under this WI.</w:t>
      </w:r>
    </w:p>
    <w:p w14:paraId="7956FA3E" w14:textId="77777777" w:rsidR="00F95074" w:rsidRDefault="00091D4D">
      <w:pPr>
        <w:pStyle w:val="Heading4"/>
      </w:pPr>
      <w:r>
        <w:t>Companies views’ collection for 1st round</w:t>
      </w:r>
    </w:p>
    <w:tbl>
      <w:tblPr>
        <w:tblStyle w:val="TableGrid"/>
        <w:tblW w:w="0" w:type="auto"/>
        <w:tblLook w:val="04A0" w:firstRow="1" w:lastRow="0" w:firstColumn="1" w:lastColumn="0" w:noHBand="0" w:noVBand="1"/>
      </w:tblPr>
      <w:tblGrid>
        <w:gridCol w:w="1236"/>
        <w:gridCol w:w="8395"/>
      </w:tblGrid>
      <w:tr w:rsidR="00F95074" w14:paraId="58BBA79E" w14:textId="77777777">
        <w:tc>
          <w:tcPr>
            <w:tcW w:w="1236" w:type="dxa"/>
          </w:tcPr>
          <w:p w14:paraId="18CB0799"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EF41CA"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Comments</w:t>
            </w:r>
          </w:p>
        </w:tc>
      </w:tr>
      <w:tr w:rsidR="00F95074" w14:paraId="6948757E" w14:textId="77777777">
        <w:tc>
          <w:tcPr>
            <w:tcW w:w="1236" w:type="dxa"/>
          </w:tcPr>
          <w:p w14:paraId="321A2BF2" w14:textId="3C2FC1A4" w:rsidR="00F95074" w:rsidRDefault="00091D4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114AAB2"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Issue 2-1-1:</w:t>
            </w:r>
          </w:p>
          <w:p w14:paraId="00E548F5"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 xml:space="preserve">Why </w:t>
            </w:r>
            <w:r>
              <w:rPr>
                <w:rFonts w:eastAsiaTheme="minorEastAsia"/>
                <w:color w:val="0070C0"/>
                <w:lang w:val="en-US" w:eastAsia="zh-CN"/>
              </w:rPr>
              <w:t>‘</w:t>
            </w:r>
            <w:r>
              <w:rPr>
                <w:rFonts w:eastAsiaTheme="minorEastAsia" w:hint="eastAsia"/>
                <w:color w:val="0070C0"/>
                <w:lang w:val="en-US" w:eastAsia="zh-CN"/>
              </w:rPr>
              <w:t>N/A</w:t>
            </w:r>
            <w:r>
              <w:rPr>
                <w:rFonts w:eastAsiaTheme="minorEastAsia"/>
                <w:color w:val="0070C0"/>
                <w:lang w:val="en-US" w:eastAsia="zh-CN"/>
              </w:rPr>
              <w:t>’</w:t>
            </w:r>
            <w:r>
              <w:rPr>
                <w:rFonts w:eastAsiaTheme="minorEastAsia" w:hint="eastAsia"/>
                <w:color w:val="0070C0"/>
                <w:lang w:val="en-US" w:eastAsia="zh-CN"/>
              </w:rPr>
              <w:t xml:space="preserve"> for BCS? Does it mean BCS is not applicable for PC2 inter-band NR CA? However, the BCS information is included in the above TR skeleton. Also no CBW information in the EXCEL template. </w:t>
            </w:r>
          </w:p>
          <w:p w14:paraId="772C8DC2" w14:textId="77777777" w:rsidR="00F95074" w:rsidRDefault="00F95074">
            <w:pPr>
              <w:spacing w:after="120"/>
              <w:rPr>
                <w:rFonts w:eastAsiaTheme="minorEastAsia"/>
                <w:color w:val="0070C0"/>
                <w:lang w:val="en-US" w:eastAsia="zh-CN"/>
              </w:rPr>
            </w:pPr>
          </w:p>
          <w:p w14:paraId="03473282"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Issue 2-1-2: Generally ok with the guidelines.</w:t>
            </w:r>
          </w:p>
          <w:p w14:paraId="5D695AF3"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However, we are wondering if there are not PC3 band combination existed, is it possible to start the PC2 combs work? Since the PC3 comb is the fallback behaviour of PC2 comb, rather than the fallback mode of PC2 combs, where the fallback behaviour depends on the duty cycle SAR scheme. However, duty cycle is optional.</w:t>
            </w:r>
          </w:p>
          <w:p w14:paraId="2DD2FF30"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During the SAR discussion, P-MPR is default scheme. If only P-MPR is used for PC2 comb, it seems no need to consider PC3 due to no fallback behaviour.</w:t>
            </w:r>
          </w:p>
          <w:p w14:paraId="129495EE" w14:textId="77777777" w:rsidR="00F95074" w:rsidRDefault="00091D4D">
            <w:pPr>
              <w:spacing w:after="120"/>
              <w:rPr>
                <w:rFonts w:eastAsiaTheme="minorEastAsia"/>
                <w:color w:val="0070C0"/>
                <w:lang w:val="en-US" w:eastAsia="zh-CN"/>
              </w:rPr>
            </w:pPr>
            <w:r>
              <w:rPr>
                <w:rFonts w:eastAsiaTheme="minorEastAsia" w:hint="eastAsia"/>
                <w:color w:val="0070C0"/>
                <w:lang w:val="en-US" w:eastAsia="zh-CN"/>
              </w:rPr>
              <w:t>Also it should be noted P-MPR is supported till Rel-15 while duty cycle is supported till Rel-16.</w:t>
            </w:r>
          </w:p>
        </w:tc>
      </w:tr>
      <w:tr w:rsidR="00F95074" w14:paraId="7983DA38" w14:textId="77777777">
        <w:tc>
          <w:tcPr>
            <w:tcW w:w="1236" w:type="dxa"/>
          </w:tcPr>
          <w:p w14:paraId="1BD05F28" w14:textId="0F247B0F" w:rsidR="00F95074" w:rsidRDefault="00091D4D">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23DF4917" w14:textId="77777777" w:rsidR="00091D4D" w:rsidRDefault="00091D4D" w:rsidP="00091D4D">
            <w:pPr>
              <w:spacing w:after="120"/>
              <w:rPr>
                <w:rFonts w:eastAsiaTheme="minorEastAsia"/>
                <w:color w:val="0070C0"/>
                <w:lang w:val="en-US" w:eastAsia="zh-CN"/>
              </w:rPr>
            </w:pPr>
            <w:r>
              <w:rPr>
                <w:rFonts w:eastAsiaTheme="minorEastAsia" w:hint="eastAsia"/>
                <w:color w:val="0070C0"/>
                <w:lang w:val="en-US" w:eastAsia="zh-CN"/>
              </w:rPr>
              <w:t>Issue 2-1-1:</w:t>
            </w:r>
          </w:p>
          <w:p w14:paraId="4803BCBD" w14:textId="77777777" w:rsidR="00091D4D" w:rsidRDefault="00091D4D">
            <w:pPr>
              <w:spacing w:after="120"/>
              <w:rPr>
                <w:rFonts w:eastAsiaTheme="minorEastAsia"/>
                <w:color w:val="0070C0"/>
                <w:lang w:val="en-US" w:eastAsia="zh-TW"/>
              </w:rPr>
            </w:pPr>
            <w:r>
              <w:rPr>
                <w:rFonts w:eastAsiaTheme="minorEastAsia" w:hint="eastAsia"/>
                <w:color w:val="0070C0"/>
                <w:lang w:val="en-US" w:eastAsia="zh-TW"/>
              </w:rPr>
              <w:t>Basically, the work procedure is same as other baskets. we need to wait for plenary for the updated WID approval between step 1 and step 2.</w:t>
            </w:r>
          </w:p>
          <w:p w14:paraId="526C8024" w14:textId="77777777" w:rsidR="00F95074" w:rsidRDefault="00091D4D">
            <w:pPr>
              <w:spacing w:after="120"/>
              <w:rPr>
                <w:rFonts w:eastAsiaTheme="minorEastAsia"/>
                <w:color w:val="0070C0"/>
                <w:lang w:val="en-US" w:eastAsia="zh-TW"/>
              </w:rPr>
            </w:pPr>
            <w:r>
              <w:rPr>
                <w:rFonts w:eastAsiaTheme="minorEastAsia" w:hint="eastAsia"/>
                <w:color w:val="0070C0"/>
                <w:lang w:val="en-US" w:eastAsia="zh-CN"/>
              </w:rPr>
              <w:t>Issue 2-1-2</w:t>
            </w:r>
            <w:r>
              <w:rPr>
                <w:rFonts w:eastAsiaTheme="minorEastAsia" w:hint="eastAsia"/>
                <w:color w:val="0070C0"/>
                <w:lang w:val="en-US" w:eastAsia="zh-TW"/>
              </w:rPr>
              <w:t>:</w:t>
            </w:r>
          </w:p>
          <w:p w14:paraId="277CCAFC" w14:textId="77777777" w:rsidR="00091D4D" w:rsidRPr="00091D4D" w:rsidRDefault="00091D4D">
            <w:pPr>
              <w:spacing w:after="120"/>
              <w:rPr>
                <w:rFonts w:eastAsiaTheme="minorEastAsia"/>
                <w:color w:val="0070C0"/>
                <w:lang w:val="en-US" w:eastAsia="zh-TW"/>
              </w:rPr>
            </w:pPr>
            <w:r>
              <w:rPr>
                <w:rFonts w:eastAsiaTheme="minorEastAsia" w:hint="eastAsia"/>
                <w:color w:val="0070C0"/>
                <w:lang w:val="en-US" w:eastAsia="zh-TW"/>
              </w:rPr>
              <w:t xml:space="preserve">We think those are criterias and rules to be followed, rather than </w:t>
            </w:r>
            <w:r>
              <w:rPr>
                <w:rFonts w:eastAsiaTheme="minorEastAsia"/>
                <w:color w:val="0070C0"/>
                <w:lang w:val="en-US" w:eastAsia="zh-TW"/>
              </w:rPr>
              <w:t>recommend</w:t>
            </w:r>
            <w:r>
              <w:rPr>
                <w:rFonts w:eastAsiaTheme="minorEastAsia" w:hint="eastAsia"/>
                <w:color w:val="0070C0"/>
                <w:lang w:val="en-US" w:eastAsia="zh-TW"/>
              </w:rPr>
              <w:t>ations.</w:t>
            </w:r>
          </w:p>
        </w:tc>
      </w:tr>
      <w:tr w:rsidR="006678FA" w14:paraId="0DFEBDCE" w14:textId="77777777">
        <w:tc>
          <w:tcPr>
            <w:tcW w:w="1236" w:type="dxa"/>
          </w:tcPr>
          <w:p w14:paraId="52578AC8" w14:textId="77777777" w:rsidR="006678FA" w:rsidDel="00091D4D" w:rsidRDefault="006678FA">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373FEFD" w14:textId="77777777" w:rsidR="006678FA" w:rsidRDefault="006678FA" w:rsidP="00091D4D">
            <w:pPr>
              <w:spacing w:after="120"/>
              <w:rPr>
                <w:rFonts w:eastAsiaTheme="minorEastAsia"/>
                <w:color w:val="0070C0"/>
                <w:lang w:val="en-US" w:eastAsia="zh-CN"/>
              </w:rPr>
            </w:pPr>
            <w:r>
              <w:rPr>
                <w:rFonts w:eastAsiaTheme="minorEastAsia"/>
                <w:color w:val="0070C0"/>
                <w:lang w:val="en-US" w:eastAsia="zh-CN"/>
              </w:rPr>
              <w:t>Issue 2-1-1:</w:t>
            </w:r>
          </w:p>
          <w:p w14:paraId="1409EBB5" w14:textId="77777777" w:rsidR="006678FA" w:rsidRDefault="006678FA">
            <w:pPr>
              <w:spacing w:after="120"/>
              <w:rPr>
                <w:rFonts w:eastAsiaTheme="minorEastAsia"/>
                <w:color w:val="0070C0"/>
                <w:lang w:val="en-US" w:eastAsia="zh-CN"/>
              </w:rPr>
            </w:pPr>
            <w:r>
              <w:rPr>
                <w:rFonts w:eastAsiaTheme="minorEastAsia"/>
                <w:color w:val="0070C0"/>
                <w:lang w:val="en-US" w:eastAsia="zh-CN"/>
              </w:rPr>
              <w:t>To ZTE: Yes, BCS table should be included. It was a mistake. A new revision of the Excel template will be provided for review in the 2</w:t>
            </w:r>
            <w:r w:rsidRPr="00914227">
              <w:rPr>
                <w:rFonts w:eastAsiaTheme="minorEastAsia"/>
                <w:color w:val="0070C0"/>
                <w:vertAlign w:val="superscript"/>
                <w:lang w:val="en-US" w:eastAsia="zh-CN"/>
              </w:rPr>
              <w:t>nd</w:t>
            </w:r>
            <w:r>
              <w:rPr>
                <w:rFonts w:eastAsiaTheme="minorEastAsia"/>
                <w:color w:val="0070C0"/>
                <w:lang w:val="en-US" w:eastAsia="zh-CN"/>
              </w:rPr>
              <w:t xml:space="preserve"> round.</w:t>
            </w:r>
          </w:p>
          <w:p w14:paraId="5BA43048" w14:textId="77777777" w:rsidR="006678FA" w:rsidRDefault="006678FA">
            <w:pPr>
              <w:spacing w:after="120"/>
              <w:rPr>
                <w:rFonts w:eastAsiaTheme="minorEastAsia"/>
                <w:color w:val="0070C0"/>
                <w:lang w:val="en-US" w:eastAsia="zh-CN"/>
              </w:rPr>
            </w:pPr>
            <w:r>
              <w:rPr>
                <w:rFonts w:eastAsiaTheme="minorEastAsia"/>
                <w:color w:val="0070C0"/>
                <w:lang w:val="en-US" w:eastAsia="zh-CN"/>
              </w:rPr>
              <w:t>To CHTTL: Agree. RANP approval is needed.</w:t>
            </w:r>
          </w:p>
          <w:p w14:paraId="44DD1678" w14:textId="77777777" w:rsidR="006678FA" w:rsidRDefault="006678FA">
            <w:pPr>
              <w:spacing w:after="120"/>
              <w:rPr>
                <w:rFonts w:eastAsiaTheme="minorEastAsia"/>
                <w:color w:val="0070C0"/>
                <w:lang w:val="en-US" w:eastAsia="zh-CN"/>
              </w:rPr>
            </w:pPr>
            <w:r>
              <w:rPr>
                <w:rFonts w:eastAsiaTheme="minorEastAsia"/>
                <w:color w:val="0070C0"/>
                <w:lang w:val="en-US" w:eastAsia="zh-CN"/>
              </w:rPr>
              <w:t xml:space="preserve">Issue 2-1-2: </w:t>
            </w:r>
          </w:p>
          <w:p w14:paraId="70B3CB0A" w14:textId="77777777" w:rsidR="006678FA" w:rsidRDefault="006678FA">
            <w:pPr>
              <w:spacing w:after="120"/>
              <w:rPr>
                <w:rFonts w:eastAsiaTheme="minorEastAsia"/>
                <w:color w:val="0070C0"/>
                <w:lang w:val="en-US" w:eastAsia="zh-CN"/>
              </w:rPr>
            </w:pPr>
            <w:r>
              <w:rPr>
                <w:rFonts w:eastAsiaTheme="minorEastAsia"/>
                <w:color w:val="0070C0"/>
                <w:lang w:val="en-US" w:eastAsia="zh-CN"/>
              </w:rPr>
              <w:lastRenderedPageBreak/>
              <w:t xml:space="preserve">To ZTE: Generally speaking, PC2 is more demanding for UE implementation than PC3. </w:t>
            </w:r>
            <w:r w:rsidR="00D230C1">
              <w:rPr>
                <w:rFonts w:eastAsiaTheme="minorEastAsia"/>
                <w:color w:val="0070C0"/>
                <w:lang w:val="en-US" w:eastAsia="zh-CN"/>
              </w:rPr>
              <w:t>So PC3 combo is normally requested and analysed first. This TR focuses on the additional requirements for PC2 while reusing PC3 study as much as possible. This is the reasoning behind proposal #1.</w:t>
            </w:r>
          </w:p>
          <w:p w14:paraId="3C81297B" w14:textId="77777777" w:rsidR="00D230C1" w:rsidRDefault="00D230C1">
            <w:pPr>
              <w:spacing w:after="120"/>
              <w:rPr>
                <w:rFonts w:eastAsiaTheme="minorEastAsia"/>
                <w:color w:val="0070C0"/>
                <w:lang w:val="en-US" w:eastAsia="zh-CN"/>
              </w:rPr>
            </w:pPr>
            <w:r>
              <w:rPr>
                <w:rFonts w:eastAsiaTheme="minorEastAsia"/>
                <w:color w:val="0070C0"/>
                <w:lang w:val="en-US" w:eastAsia="zh-CN"/>
              </w:rPr>
              <w:t>Furthermore, this WI discusses band-specific issues only. The SAR problem is discussed in another WI.</w:t>
            </w:r>
          </w:p>
          <w:p w14:paraId="42212E6C" w14:textId="77777777" w:rsidR="00D230C1" w:rsidRDefault="00D230C1">
            <w:pPr>
              <w:spacing w:after="120"/>
              <w:rPr>
                <w:rFonts w:eastAsiaTheme="minorEastAsia"/>
                <w:color w:val="0070C0"/>
                <w:lang w:val="en-US" w:eastAsia="zh-CN"/>
              </w:rPr>
            </w:pPr>
            <w:r>
              <w:rPr>
                <w:rFonts w:eastAsiaTheme="minorEastAsia"/>
                <w:color w:val="0070C0"/>
                <w:lang w:val="en-US" w:eastAsia="zh-CN"/>
              </w:rPr>
              <w:t xml:space="preserve">To CHTTL: Agree. This </w:t>
            </w:r>
            <w:r w:rsidR="00767300">
              <w:rPr>
                <w:rFonts w:eastAsiaTheme="minorEastAsia"/>
                <w:color w:val="0070C0"/>
                <w:lang w:val="en-US" w:eastAsia="zh-CN"/>
              </w:rPr>
              <w:t xml:space="preserve">contribution paper tries to state the RAN4 consensuses explicitly, which </w:t>
            </w:r>
            <w:r w:rsidR="00792A62">
              <w:rPr>
                <w:rFonts w:eastAsiaTheme="minorEastAsia"/>
                <w:color w:val="0070C0"/>
                <w:lang w:val="en-US" w:eastAsia="zh-CN"/>
              </w:rPr>
              <w:t>have been</w:t>
            </w:r>
            <w:r w:rsidR="00767300">
              <w:rPr>
                <w:rFonts w:eastAsiaTheme="minorEastAsia"/>
                <w:color w:val="0070C0"/>
                <w:lang w:val="en-US" w:eastAsia="zh-CN"/>
              </w:rPr>
              <w:t xml:space="preserve"> effectively enforced with the aid of moderators/rapporteurs.</w:t>
            </w:r>
          </w:p>
        </w:tc>
      </w:tr>
      <w:tr w:rsidR="007613D7" w14:paraId="4D754B91" w14:textId="77777777">
        <w:tc>
          <w:tcPr>
            <w:tcW w:w="1236" w:type="dxa"/>
          </w:tcPr>
          <w:p w14:paraId="50DAC2FF" w14:textId="5253B904" w:rsidR="007613D7" w:rsidRPr="00914227" w:rsidRDefault="007613D7">
            <w:pPr>
              <w:spacing w:after="120"/>
              <w:rPr>
                <w:rFonts w:eastAsiaTheme="minorEastAsia"/>
                <w:color w:val="0070C0"/>
                <w:lang w:eastAsia="zh-CN"/>
              </w:rPr>
            </w:pPr>
            <w:r>
              <w:rPr>
                <w:rFonts w:eastAsiaTheme="minorEastAsia"/>
                <w:color w:val="0070C0"/>
                <w:lang w:eastAsia="zh-CN"/>
              </w:rPr>
              <w:lastRenderedPageBreak/>
              <w:t>Apple</w:t>
            </w:r>
          </w:p>
        </w:tc>
        <w:tc>
          <w:tcPr>
            <w:tcW w:w="8395" w:type="dxa"/>
          </w:tcPr>
          <w:p w14:paraId="737793FD" w14:textId="12D26AFF" w:rsidR="007613D7" w:rsidRDefault="007613D7" w:rsidP="00091D4D">
            <w:pPr>
              <w:spacing w:after="120"/>
              <w:rPr>
                <w:rFonts w:eastAsiaTheme="minorEastAsia"/>
                <w:color w:val="0070C0"/>
                <w:lang w:val="en-US" w:eastAsia="zh-CN"/>
              </w:rPr>
            </w:pPr>
            <w:r>
              <w:rPr>
                <w:rFonts w:eastAsiaTheme="minorEastAsia"/>
                <w:color w:val="0070C0"/>
                <w:lang w:val="en-US" w:eastAsia="zh-CN"/>
              </w:rPr>
              <w:t>Issue 2-1-2: We agree with CHTTL that these procedures need to be strictly followed.</w:t>
            </w:r>
          </w:p>
        </w:tc>
      </w:tr>
    </w:tbl>
    <w:p w14:paraId="00C42FC7" w14:textId="77777777" w:rsidR="00F95074" w:rsidRDefault="00F95074">
      <w:pPr>
        <w:rPr>
          <w:i/>
          <w:color w:val="0070C0"/>
          <w:lang w:eastAsia="zh-CN"/>
        </w:rPr>
      </w:pPr>
    </w:p>
    <w:p w14:paraId="016991A8" w14:textId="77777777" w:rsidR="00F95074" w:rsidRDefault="00091D4D">
      <w:pPr>
        <w:pStyle w:val="Heading4"/>
      </w:pPr>
      <w:r>
        <w:t>Summary for 1st round</w:t>
      </w:r>
    </w:p>
    <w:tbl>
      <w:tblPr>
        <w:tblStyle w:val="TableGrid"/>
        <w:tblW w:w="0" w:type="auto"/>
        <w:tblLook w:val="04A0" w:firstRow="1" w:lastRow="0" w:firstColumn="1" w:lastColumn="0" w:noHBand="0" w:noVBand="1"/>
      </w:tblPr>
      <w:tblGrid>
        <w:gridCol w:w="9625"/>
      </w:tblGrid>
      <w:tr w:rsidR="00F95074" w14:paraId="4F60B06F" w14:textId="77777777">
        <w:tc>
          <w:tcPr>
            <w:tcW w:w="9625" w:type="dxa"/>
          </w:tcPr>
          <w:p w14:paraId="4A057B86" w14:textId="2D3D3B76" w:rsidR="00F95074" w:rsidRDefault="002E12A1" w:rsidP="002E12A1">
            <w:pPr>
              <w:spacing w:after="120"/>
              <w:rPr>
                <w:rFonts w:eastAsiaTheme="minorEastAsia"/>
                <w:color w:val="0070C0"/>
                <w:lang w:val="en-US" w:eastAsia="zh-CN"/>
              </w:rPr>
            </w:pPr>
            <w:r>
              <w:rPr>
                <w:rFonts w:eastAsiaTheme="minorEastAsia"/>
                <w:color w:val="0070C0"/>
                <w:lang w:val="en-US" w:eastAsia="zh-CN"/>
              </w:rPr>
              <w:t>According to the comments, the proposed work procedure needs to be revised in order to include the plenary approval step. Besides, the guidelines needs to be strictly followed. It’s recommended to revise the wording accordingly.</w:t>
            </w:r>
          </w:p>
        </w:tc>
      </w:tr>
    </w:tbl>
    <w:p w14:paraId="4B5D815E" w14:textId="77777777" w:rsidR="00F95074" w:rsidRDefault="00F95074"/>
    <w:p w14:paraId="5D38D454" w14:textId="77777777" w:rsidR="00F95074" w:rsidRDefault="00091D4D">
      <w:pPr>
        <w:rPr>
          <w:b/>
          <w:bCs/>
          <w:i/>
          <w:color w:val="0070C0"/>
          <w:lang w:eastAsia="zh-CN"/>
        </w:rPr>
      </w:pPr>
      <w:r>
        <w:rPr>
          <w:b/>
          <w:bCs/>
        </w:rPr>
        <w:t>Suggested proposals from Moderator</w:t>
      </w:r>
      <w:r>
        <w:rPr>
          <w:rFonts w:hint="eastAsia"/>
          <w:b/>
          <w:bCs/>
        </w:rPr>
        <w:t xml:space="preserve"> for </w:t>
      </w:r>
      <w:r>
        <w:rPr>
          <w:b/>
          <w:bCs/>
        </w:rPr>
        <w:t>2nd</w:t>
      </w:r>
      <w:r>
        <w:rPr>
          <w:rFonts w:hint="eastAsia"/>
          <w:b/>
          <w:bCs/>
        </w:rPr>
        <w:t xml:space="preserve"> round</w:t>
      </w:r>
      <w:r>
        <w:rPr>
          <w:b/>
          <w:bCs/>
        </w:rPr>
        <w:t xml:space="preserve"> </w:t>
      </w:r>
      <w:r>
        <w:t>(if applicable)</w:t>
      </w:r>
    </w:p>
    <w:p w14:paraId="68368AE8" w14:textId="77777777" w:rsidR="00F95074" w:rsidRDefault="00091D4D">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7BD1CE" w14:textId="338759D3" w:rsidR="00F95074" w:rsidRDefault="002E12A1">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Revise R4-2107268, taking into account the received comments. Continue to discuss in the 2</w:t>
      </w:r>
      <w:r w:rsidRPr="002E12A1">
        <w:rPr>
          <w:rFonts w:eastAsia="SimSun"/>
          <w:color w:val="0070C0"/>
          <w:szCs w:val="24"/>
          <w:vertAlign w:val="superscript"/>
          <w:lang w:eastAsia="zh-CN"/>
        </w:rPr>
        <w:t>nd</w:t>
      </w:r>
      <w:r>
        <w:rPr>
          <w:rFonts w:eastAsia="SimSun"/>
          <w:color w:val="0070C0"/>
          <w:szCs w:val="24"/>
          <w:lang w:eastAsia="zh-CN"/>
        </w:rPr>
        <w:t xml:space="preserve"> round.</w:t>
      </w:r>
    </w:p>
    <w:p w14:paraId="1C2C986A" w14:textId="77777777" w:rsidR="00F95074" w:rsidRDefault="00F95074"/>
    <w:p w14:paraId="75DFE668" w14:textId="77777777" w:rsidR="00F95074" w:rsidRDefault="00091D4D">
      <w:pPr>
        <w:pStyle w:val="Heading4"/>
      </w:pPr>
      <w:r>
        <w:t>Companies views’ collection for 2nd round (if applicable)</w:t>
      </w:r>
    </w:p>
    <w:tbl>
      <w:tblPr>
        <w:tblStyle w:val="TableGrid"/>
        <w:tblW w:w="0" w:type="auto"/>
        <w:tblLook w:val="04A0" w:firstRow="1" w:lastRow="0" w:firstColumn="1" w:lastColumn="0" w:noHBand="0" w:noVBand="1"/>
      </w:tblPr>
      <w:tblGrid>
        <w:gridCol w:w="1236"/>
        <w:gridCol w:w="8395"/>
      </w:tblGrid>
      <w:tr w:rsidR="00F95074" w14:paraId="465B43A0" w14:textId="77777777">
        <w:tc>
          <w:tcPr>
            <w:tcW w:w="1236" w:type="dxa"/>
          </w:tcPr>
          <w:p w14:paraId="2997240F"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4F2C17"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Comments</w:t>
            </w:r>
          </w:p>
        </w:tc>
      </w:tr>
      <w:tr w:rsidR="001E0838" w14:paraId="16639836" w14:textId="77777777">
        <w:tc>
          <w:tcPr>
            <w:tcW w:w="1236" w:type="dxa"/>
          </w:tcPr>
          <w:p w14:paraId="363E1FBA" w14:textId="22283C76" w:rsidR="001E0838" w:rsidRDefault="001E0838" w:rsidP="001E083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D1E1881" w14:textId="77777777" w:rsidR="001E0838" w:rsidRDefault="001E0838" w:rsidP="001E0838">
            <w:pPr>
              <w:spacing w:after="120"/>
              <w:rPr>
                <w:rFonts w:eastAsiaTheme="minorEastAsia"/>
                <w:color w:val="0070C0"/>
                <w:lang w:val="en-US" w:eastAsia="zh-CN"/>
              </w:rPr>
            </w:pPr>
            <w:r>
              <w:rPr>
                <w:rFonts w:eastAsiaTheme="minorEastAsia"/>
                <w:color w:val="0070C0"/>
                <w:lang w:val="en-US" w:eastAsia="zh-CN"/>
              </w:rPr>
              <w:t>To make the agreement more useful, we recommend the following.</w:t>
            </w:r>
          </w:p>
          <w:p w14:paraId="069F0A26" w14:textId="77777777" w:rsidR="001E0838" w:rsidRDefault="001E0838" w:rsidP="001E0838">
            <w:pPr>
              <w:spacing w:after="120"/>
              <w:rPr>
                <w:rFonts w:eastAsiaTheme="minorEastAsia"/>
                <w:color w:val="0070C0"/>
                <w:lang w:val="en-US" w:eastAsia="zh-CN"/>
              </w:rPr>
            </w:pPr>
            <w:r>
              <w:rPr>
                <w:rFonts w:eastAsiaTheme="minorEastAsia"/>
                <w:color w:val="0070C0"/>
                <w:lang w:val="en-US" w:eastAsia="zh-CN"/>
              </w:rPr>
              <w:t xml:space="preserve">The WF should be handled as “endorsed”. And that information should be shared in the SI to collect band combination agreements where the WF content as it is or merged with some other agreements made in the SI is captured in the TR. </w:t>
            </w:r>
          </w:p>
          <w:p w14:paraId="0853EACE" w14:textId="3E4AD76F" w:rsidR="001E0838" w:rsidRDefault="001E0838" w:rsidP="001E0838">
            <w:pPr>
              <w:spacing w:after="120"/>
              <w:rPr>
                <w:rFonts w:eastAsiaTheme="minorEastAsia"/>
                <w:color w:val="0070C0"/>
                <w:lang w:val="en-US" w:eastAsia="zh-CN"/>
              </w:rPr>
            </w:pPr>
            <w:r>
              <w:rPr>
                <w:rFonts w:eastAsiaTheme="minorEastAsia"/>
                <w:color w:val="0070C0"/>
                <w:lang w:val="en-US" w:eastAsia="zh-CN"/>
              </w:rPr>
              <w:t>“high” should be “higher” in the WF?</w:t>
            </w:r>
          </w:p>
        </w:tc>
      </w:tr>
      <w:tr w:rsidR="00F95074" w14:paraId="3B6DEBB5" w14:textId="77777777">
        <w:tc>
          <w:tcPr>
            <w:tcW w:w="1236" w:type="dxa"/>
          </w:tcPr>
          <w:p w14:paraId="05D30C03" w14:textId="738E9095" w:rsidR="00F95074" w:rsidRDefault="00762A3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B8FB523" w14:textId="77777777" w:rsidR="00F95074" w:rsidRDefault="00762A3C">
            <w:pPr>
              <w:spacing w:after="120"/>
              <w:rPr>
                <w:rFonts w:eastAsiaTheme="minorEastAsia"/>
                <w:color w:val="0070C0"/>
                <w:lang w:val="en-US" w:eastAsia="zh-CN"/>
              </w:rPr>
            </w:pPr>
            <w:r>
              <w:rPr>
                <w:rFonts w:eastAsiaTheme="minorEastAsia"/>
                <w:color w:val="0070C0"/>
                <w:lang w:val="en-US" w:eastAsia="zh-CN"/>
              </w:rPr>
              <w:t>To Nokia:</w:t>
            </w:r>
          </w:p>
          <w:p w14:paraId="490BCD91" w14:textId="77777777" w:rsidR="00762A3C" w:rsidRDefault="00762A3C">
            <w:pPr>
              <w:spacing w:after="120"/>
              <w:rPr>
                <w:rFonts w:eastAsiaTheme="minorEastAsia"/>
                <w:color w:val="0070C0"/>
                <w:lang w:val="en-US" w:eastAsia="zh-CN"/>
              </w:rPr>
            </w:pPr>
            <w:r>
              <w:rPr>
                <w:rFonts w:eastAsiaTheme="minorEastAsia"/>
                <w:color w:val="0070C0"/>
                <w:lang w:val="en-US" w:eastAsia="zh-CN"/>
              </w:rPr>
              <w:t>Thanks for the comments. This tdoc aims to capture the best practice in 3GPP in text. With the aid of moderators/rapporteurs, many band combination TRs have been done as per the described procedure. Whether to include the whole content into the TR might be debatable, but to cite it in the introduction is definitely doable.</w:t>
            </w:r>
          </w:p>
          <w:p w14:paraId="0C809201" w14:textId="2C3D60CA" w:rsidR="00762A3C" w:rsidRDefault="00762A3C">
            <w:pPr>
              <w:spacing w:after="120"/>
              <w:rPr>
                <w:rFonts w:eastAsiaTheme="minorEastAsia"/>
                <w:color w:val="0070C0"/>
                <w:lang w:val="en-US" w:eastAsia="zh-CN"/>
              </w:rPr>
            </w:pPr>
            <w:r>
              <w:rPr>
                <w:rFonts w:eastAsiaTheme="minorEastAsia"/>
                <w:color w:val="0070C0"/>
                <w:lang w:val="en-US" w:eastAsia="zh-CN"/>
              </w:rPr>
              <w:t>Yes, “high” will be changed to “higher” in the formal tdoc.</w:t>
            </w:r>
          </w:p>
        </w:tc>
      </w:tr>
    </w:tbl>
    <w:p w14:paraId="02F85334" w14:textId="64DA0738" w:rsidR="00F95074" w:rsidRDefault="00F95074">
      <w:pPr>
        <w:rPr>
          <w:i/>
          <w:color w:val="0070C0"/>
          <w:lang w:eastAsia="zh-CN"/>
        </w:rPr>
      </w:pPr>
    </w:p>
    <w:p w14:paraId="0B9C9A35" w14:textId="77777777" w:rsidR="00F95074" w:rsidRDefault="00091D4D">
      <w:pPr>
        <w:pStyle w:val="Heading4"/>
      </w:pPr>
      <w:r>
        <w:t>Summary for 2nd round (if applicable)</w:t>
      </w:r>
    </w:p>
    <w:tbl>
      <w:tblPr>
        <w:tblStyle w:val="TableGrid"/>
        <w:tblW w:w="0" w:type="auto"/>
        <w:tblLook w:val="04A0" w:firstRow="1" w:lastRow="0" w:firstColumn="1" w:lastColumn="0" w:noHBand="0" w:noVBand="1"/>
      </w:tblPr>
      <w:tblGrid>
        <w:gridCol w:w="9625"/>
      </w:tblGrid>
      <w:tr w:rsidR="00F95074" w14:paraId="220F3EF7" w14:textId="77777777">
        <w:tc>
          <w:tcPr>
            <w:tcW w:w="9625" w:type="dxa"/>
          </w:tcPr>
          <w:p w14:paraId="11D48C18" w14:textId="72579EE7" w:rsidR="00F95074" w:rsidRDefault="002C0115">
            <w:pPr>
              <w:spacing w:after="120"/>
              <w:rPr>
                <w:rFonts w:eastAsiaTheme="minorEastAsia"/>
                <w:color w:val="0070C0"/>
                <w:lang w:val="en-US" w:eastAsia="zh-CN"/>
              </w:rPr>
            </w:pPr>
            <w:r>
              <w:rPr>
                <w:rFonts w:eastAsiaTheme="minorEastAsia"/>
                <w:color w:val="0070C0"/>
                <w:lang w:val="en-US" w:eastAsia="zh-CN"/>
              </w:rPr>
              <w:t>The wording on the work procedure and guidelines is improved to account for the comments received during both rounds. The revised tdoc is agreeable.</w:t>
            </w:r>
          </w:p>
        </w:tc>
      </w:tr>
    </w:tbl>
    <w:p w14:paraId="3DEF548C" w14:textId="77777777" w:rsidR="00F95074" w:rsidRDefault="00F95074"/>
    <w:p w14:paraId="218B53A5" w14:textId="77777777" w:rsidR="00F95074" w:rsidRDefault="00091D4D">
      <w:pPr>
        <w:pStyle w:val="Heading1"/>
        <w:rPr>
          <w:lang w:val="en-US" w:eastAsia="ja-JP"/>
        </w:rPr>
      </w:pPr>
      <w:r>
        <w:rPr>
          <w:lang w:val="en-US" w:eastAsia="ja-JP"/>
        </w:rPr>
        <w:t>Recommendations for Tdocs</w:t>
      </w:r>
    </w:p>
    <w:p w14:paraId="79149563" w14:textId="77777777" w:rsidR="00F95074" w:rsidRDefault="00091D4D">
      <w:pPr>
        <w:pStyle w:val="Heading2"/>
      </w:pPr>
      <w:r>
        <w:rPr>
          <w:rFonts w:hint="eastAsia"/>
        </w:rPr>
        <w:t>1st</w:t>
      </w:r>
      <w:r>
        <w:t xml:space="preserve"> </w:t>
      </w:r>
      <w:r>
        <w:rPr>
          <w:rFonts w:hint="eastAsia"/>
        </w:rPr>
        <w:t xml:space="preserve">round </w:t>
      </w:r>
    </w:p>
    <w:p w14:paraId="25B3FCDD" w14:textId="77777777" w:rsidR="00F95074" w:rsidRDefault="00091D4D">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F95074" w14:paraId="4E9FA60D" w14:textId="77777777">
        <w:tc>
          <w:tcPr>
            <w:tcW w:w="2058" w:type="pct"/>
          </w:tcPr>
          <w:p w14:paraId="04F8748B" w14:textId="77777777" w:rsidR="00F95074" w:rsidRDefault="00091D4D">
            <w:pPr>
              <w:spacing w:after="120"/>
              <w:rPr>
                <w:b/>
                <w:bCs/>
                <w:color w:val="0070C0"/>
                <w:lang w:val="en-US" w:eastAsia="zh-CN"/>
              </w:rPr>
            </w:pPr>
            <w:r>
              <w:rPr>
                <w:b/>
                <w:bCs/>
                <w:color w:val="0070C0"/>
                <w:lang w:val="en-US" w:eastAsia="zh-CN"/>
              </w:rPr>
              <w:lastRenderedPageBreak/>
              <w:t>Title</w:t>
            </w:r>
          </w:p>
        </w:tc>
        <w:tc>
          <w:tcPr>
            <w:tcW w:w="1325" w:type="pct"/>
          </w:tcPr>
          <w:p w14:paraId="4A9BAC32" w14:textId="77777777" w:rsidR="00F95074" w:rsidRDefault="00091D4D">
            <w:pPr>
              <w:spacing w:after="120"/>
              <w:rPr>
                <w:b/>
                <w:bCs/>
                <w:color w:val="0070C0"/>
                <w:lang w:val="en-US" w:eastAsia="zh-CN"/>
              </w:rPr>
            </w:pPr>
            <w:r>
              <w:rPr>
                <w:b/>
                <w:bCs/>
                <w:color w:val="0070C0"/>
                <w:lang w:val="en-US" w:eastAsia="zh-CN"/>
              </w:rPr>
              <w:t>Source</w:t>
            </w:r>
          </w:p>
        </w:tc>
        <w:tc>
          <w:tcPr>
            <w:tcW w:w="1617" w:type="pct"/>
          </w:tcPr>
          <w:p w14:paraId="5129E0BD" w14:textId="77777777" w:rsidR="00F95074" w:rsidRDefault="00091D4D">
            <w:pPr>
              <w:spacing w:after="120"/>
              <w:rPr>
                <w:b/>
                <w:bCs/>
                <w:color w:val="0070C0"/>
                <w:lang w:val="en-US" w:eastAsia="zh-CN"/>
              </w:rPr>
            </w:pPr>
            <w:r>
              <w:rPr>
                <w:b/>
                <w:bCs/>
                <w:color w:val="0070C0"/>
                <w:lang w:val="en-US" w:eastAsia="zh-CN"/>
              </w:rPr>
              <w:t>Comments</w:t>
            </w:r>
          </w:p>
        </w:tc>
      </w:tr>
      <w:tr w:rsidR="00F95074" w14:paraId="265C6407" w14:textId="77777777">
        <w:tc>
          <w:tcPr>
            <w:tcW w:w="2058" w:type="pct"/>
          </w:tcPr>
          <w:p w14:paraId="5DB21012" w14:textId="77777777" w:rsidR="00F95074" w:rsidRDefault="00091D4D">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131F6A18" w14:textId="77777777" w:rsidR="00F95074" w:rsidRDefault="00091D4D">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3735CF3F" w14:textId="77777777" w:rsidR="00F95074" w:rsidRDefault="00F95074">
            <w:pPr>
              <w:spacing w:after="120"/>
              <w:rPr>
                <w:rFonts w:eastAsiaTheme="minorEastAsia"/>
                <w:color w:val="0070C0"/>
                <w:lang w:val="en-US" w:eastAsia="zh-CN"/>
              </w:rPr>
            </w:pPr>
          </w:p>
        </w:tc>
      </w:tr>
      <w:tr w:rsidR="00F95074" w14:paraId="4B2C3A0F" w14:textId="77777777">
        <w:tc>
          <w:tcPr>
            <w:tcW w:w="2058" w:type="pct"/>
          </w:tcPr>
          <w:p w14:paraId="4176269A" w14:textId="77777777" w:rsidR="00F95074" w:rsidRDefault="00091D4D">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6CB3B56A" w14:textId="77777777" w:rsidR="00F95074" w:rsidRDefault="00091D4D">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5438AAF" w14:textId="77777777" w:rsidR="00F95074" w:rsidRDefault="00091D4D">
            <w:pPr>
              <w:spacing w:after="120"/>
              <w:rPr>
                <w:rFonts w:eastAsiaTheme="minorEastAsia"/>
                <w:color w:val="0070C0"/>
                <w:lang w:val="en-US" w:eastAsia="zh-CN"/>
              </w:rPr>
            </w:pPr>
            <w:r>
              <w:rPr>
                <w:rFonts w:eastAsiaTheme="minorEastAsia"/>
                <w:color w:val="0070C0"/>
                <w:lang w:val="en-US" w:eastAsia="zh-CN"/>
              </w:rPr>
              <w:t>To: RAN_X; Cc: RAN_Y</w:t>
            </w:r>
          </w:p>
        </w:tc>
      </w:tr>
      <w:tr w:rsidR="00F95074" w14:paraId="362098FC" w14:textId="77777777">
        <w:tc>
          <w:tcPr>
            <w:tcW w:w="2058" w:type="pct"/>
          </w:tcPr>
          <w:p w14:paraId="7ABC2D28" w14:textId="77777777" w:rsidR="00F95074" w:rsidRDefault="00F95074">
            <w:pPr>
              <w:spacing w:after="120"/>
              <w:rPr>
                <w:rFonts w:eastAsiaTheme="minorEastAsia"/>
                <w:i/>
                <w:color w:val="0070C0"/>
                <w:lang w:val="en-US" w:eastAsia="zh-CN"/>
              </w:rPr>
            </w:pPr>
          </w:p>
        </w:tc>
        <w:tc>
          <w:tcPr>
            <w:tcW w:w="1325" w:type="pct"/>
          </w:tcPr>
          <w:p w14:paraId="201D6453" w14:textId="77777777" w:rsidR="00F95074" w:rsidRDefault="00F95074">
            <w:pPr>
              <w:spacing w:after="120"/>
              <w:rPr>
                <w:rFonts w:eastAsiaTheme="minorEastAsia"/>
                <w:i/>
                <w:color w:val="0070C0"/>
                <w:lang w:val="en-US" w:eastAsia="zh-CN"/>
              </w:rPr>
            </w:pPr>
          </w:p>
        </w:tc>
        <w:tc>
          <w:tcPr>
            <w:tcW w:w="1617" w:type="pct"/>
          </w:tcPr>
          <w:p w14:paraId="229E8352" w14:textId="77777777" w:rsidR="00F95074" w:rsidRDefault="00F95074">
            <w:pPr>
              <w:spacing w:after="120"/>
              <w:rPr>
                <w:rFonts w:eastAsiaTheme="minorEastAsia"/>
                <w:i/>
                <w:color w:val="0070C0"/>
                <w:lang w:val="en-US" w:eastAsia="zh-CN"/>
              </w:rPr>
            </w:pPr>
          </w:p>
        </w:tc>
      </w:tr>
    </w:tbl>
    <w:p w14:paraId="1B99DE3B" w14:textId="77777777" w:rsidR="00F95074" w:rsidRDefault="00F95074">
      <w:pPr>
        <w:rPr>
          <w:lang w:val="en-US" w:eastAsia="ja-JP"/>
        </w:rPr>
      </w:pPr>
    </w:p>
    <w:p w14:paraId="78EF3960" w14:textId="77777777" w:rsidR="00F95074" w:rsidRDefault="00091D4D">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F95074" w14:paraId="42C2C7D3" w14:textId="77777777">
        <w:tc>
          <w:tcPr>
            <w:tcW w:w="1424" w:type="dxa"/>
          </w:tcPr>
          <w:p w14:paraId="0C78FDB5"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8A9B68A" w14:textId="77777777" w:rsidR="00F95074" w:rsidRDefault="00091D4D">
            <w:pPr>
              <w:spacing w:after="120"/>
              <w:rPr>
                <w:b/>
                <w:bCs/>
                <w:color w:val="0070C0"/>
                <w:lang w:val="en-US" w:eastAsia="zh-CN"/>
              </w:rPr>
            </w:pPr>
            <w:r>
              <w:rPr>
                <w:b/>
                <w:bCs/>
                <w:color w:val="0070C0"/>
                <w:lang w:val="en-US" w:eastAsia="zh-CN"/>
              </w:rPr>
              <w:t>Title</w:t>
            </w:r>
          </w:p>
        </w:tc>
        <w:tc>
          <w:tcPr>
            <w:tcW w:w="1418" w:type="dxa"/>
          </w:tcPr>
          <w:p w14:paraId="41CC7EEF" w14:textId="77777777" w:rsidR="00F95074" w:rsidRDefault="00091D4D">
            <w:pPr>
              <w:spacing w:after="120"/>
              <w:rPr>
                <w:b/>
                <w:bCs/>
                <w:color w:val="0070C0"/>
                <w:lang w:val="en-US" w:eastAsia="zh-CN"/>
              </w:rPr>
            </w:pPr>
            <w:r>
              <w:rPr>
                <w:b/>
                <w:bCs/>
                <w:color w:val="0070C0"/>
                <w:lang w:val="en-US" w:eastAsia="zh-CN"/>
              </w:rPr>
              <w:t>Source</w:t>
            </w:r>
          </w:p>
        </w:tc>
        <w:tc>
          <w:tcPr>
            <w:tcW w:w="2409" w:type="dxa"/>
          </w:tcPr>
          <w:p w14:paraId="5D2E7682" w14:textId="77777777" w:rsidR="00F95074" w:rsidRDefault="00091D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A853157" w14:textId="77777777" w:rsidR="00F95074" w:rsidRDefault="00091D4D">
            <w:pPr>
              <w:spacing w:after="120"/>
              <w:rPr>
                <w:b/>
                <w:bCs/>
                <w:color w:val="0070C0"/>
                <w:lang w:val="en-US" w:eastAsia="zh-CN"/>
              </w:rPr>
            </w:pPr>
            <w:r>
              <w:rPr>
                <w:b/>
                <w:bCs/>
                <w:color w:val="0070C0"/>
                <w:lang w:val="en-US" w:eastAsia="zh-CN"/>
              </w:rPr>
              <w:t>Comments</w:t>
            </w:r>
          </w:p>
        </w:tc>
      </w:tr>
      <w:tr w:rsidR="00F95074" w14:paraId="64B71391" w14:textId="77777777">
        <w:tc>
          <w:tcPr>
            <w:tcW w:w="1424" w:type="dxa"/>
          </w:tcPr>
          <w:p w14:paraId="4578AEBC" w14:textId="77777777" w:rsidR="00F95074" w:rsidRDefault="00091D4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D44E45" w14:textId="77777777" w:rsidR="00F95074" w:rsidRDefault="00091D4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8CB7D18" w14:textId="77777777" w:rsidR="00F95074" w:rsidRDefault="00091D4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18AB4E6" w14:textId="77777777" w:rsidR="00F95074" w:rsidRDefault="00091D4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14A915A" w14:textId="77777777" w:rsidR="00F95074" w:rsidRDefault="00F95074">
            <w:pPr>
              <w:spacing w:after="120"/>
              <w:rPr>
                <w:rFonts w:eastAsiaTheme="minorEastAsia"/>
                <w:color w:val="0070C0"/>
                <w:lang w:val="en-US" w:eastAsia="zh-CN"/>
              </w:rPr>
            </w:pPr>
          </w:p>
        </w:tc>
      </w:tr>
      <w:tr w:rsidR="00F95074" w14:paraId="5F354E5D" w14:textId="77777777">
        <w:tc>
          <w:tcPr>
            <w:tcW w:w="1424" w:type="dxa"/>
          </w:tcPr>
          <w:p w14:paraId="5E76A03A" w14:textId="0F68E906" w:rsidR="00F95074" w:rsidRDefault="00F25F7D">
            <w:pPr>
              <w:spacing w:after="120"/>
              <w:rPr>
                <w:rFonts w:eastAsiaTheme="minorEastAsia"/>
                <w:color w:val="0070C0"/>
                <w:lang w:val="en-US" w:eastAsia="zh-CN"/>
              </w:rPr>
            </w:pPr>
            <w:r w:rsidRPr="00F25F7D">
              <w:rPr>
                <w:rFonts w:eastAsiaTheme="minorEastAsia"/>
                <w:color w:val="0070C0"/>
                <w:lang w:val="en-US" w:eastAsia="zh-CN"/>
              </w:rPr>
              <w:t>R4-2107276</w:t>
            </w:r>
          </w:p>
        </w:tc>
        <w:tc>
          <w:tcPr>
            <w:tcW w:w="2682" w:type="dxa"/>
          </w:tcPr>
          <w:p w14:paraId="07EDC942" w14:textId="3B10D284" w:rsidR="00F95074" w:rsidRDefault="00F25F7D">
            <w:pPr>
              <w:spacing w:after="120"/>
              <w:rPr>
                <w:rFonts w:eastAsiaTheme="minorEastAsia"/>
                <w:color w:val="0070C0"/>
                <w:lang w:val="en-US" w:eastAsia="zh-CN"/>
              </w:rPr>
            </w:pPr>
            <w:r w:rsidRPr="00F25F7D">
              <w:rPr>
                <w:rFonts w:eastAsiaTheme="minorEastAsia"/>
                <w:color w:val="0070C0"/>
                <w:lang w:val="en-US" w:eastAsia="zh-CN"/>
              </w:rPr>
              <w:t>Draft TR 38.xxx High power UE (power class 2) for NR inter-band CA and SUL with x (x_2) bands DL and y (y=1, 2) bands UL</w:t>
            </w:r>
          </w:p>
        </w:tc>
        <w:tc>
          <w:tcPr>
            <w:tcW w:w="1418" w:type="dxa"/>
          </w:tcPr>
          <w:p w14:paraId="484EA9F0" w14:textId="46C04134" w:rsidR="00F95074" w:rsidRDefault="00F25F7D">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0CDA488A" w14:textId="5892404E" w:rsidR="00F95074" w:rsidRDefault="00F25F7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D1D7C46" w14:textId="77777777" w:rsidR="00F95074" w:rsidRDefault="00F95074">
            <w:pPr>
              <w:spacing w:after="120"/>
              <w:rPr>
                <w:rFonts w:eastAsiaTheme="minorEastAsia"/>
                <w:color w:val="0070C0"/>
                <w:lang w:val="en-US" w:eastAsia="zh-CN"/>
              </w:rPr>
            </w:pPr>
          </w:p>
        </w:tc>
      </w:tr>
      <w:tr w:rsidR="00F95074" w14:paraId="43ED5EE4" w14:textId="77777777">
        <w:tc>
          <w:tcPr>
            <w:tcW w:w="1424" w:type="dxa"/>
          </w:tcPr>
          <w:p w14:paraId="1B0C23D3" w14:textId="1B2D7B91" w:rsidR="00F95074" w:rsidRDefault="00F25F7D">
            <w:pPr>
              <w:spacing w:after="120"/>
              <w:rPr>
                <w:rFonts w:eastAsiaTheme="minorEastAsia"/>
                <w:color w:val="0070C0"/>
                <w:lang w:val="en-US" w:eastAsia="zh-CN"/>
              </w:rPr>
            </w:pPr>
            <w:r>
              <w:rPr>
                <w:rFonts w:eastAsiaTheme="minorEastAsia"/>
                <w:color w:val="0070C0"/>
                <w:lang w:val="en-US" w:eastAsia="zh-CN"/>
              </w:rPr>
              <w:t>R4-2107268</w:t>
            </w:r>
          </w:p>
        </w:tc>
        <w:tc>
          <w:tcPr>
            <w:tcW w:w="2682" w:type="dxa"/>
          </w:tcPr>
          <w:p w14:paraId="3BC7078E" w14:textId="4095BF6F" w:rsidR="00F95074" w:rsidRDefault="00F25F7D" w:rsidP="00F25F7D">
            <w:pPr>
              <w:spacing w:after="120"/>
              <w:rPr>
                <w:rFonts w:eastAsiaTheme="minorEastAsia"/>
                <w:color w:val="0070C0"/>
                <w:lang w:val="en-US" w:eastAsia="zh-CN"/>
              </w:rPr>
            </w:pPr>
            <w:r w:rsidRPr="00F25F7D">
              <w:rPr>
                <w:rFonts w:eastAsiaTheme="minorEastAsia"/>
                <w:color w:val="0070C0"/>
                <w:lang w:val="en-US" w:eastAsia="zh-CN"/>
              </w:rPr>
              <w:t>Consideration on high order band combinations for NR PC2 inter-band CA</w:t>
            </w:r>
            <w:r>
              <w:rPr>
                <w:rFonts w:eastAsiaTheme="minorEastAsia"/>
                <w:color w:val="0070C0"/>
                <w:lang w:val="en-US" w:eastAsia="zh-CN"/>
              </w:rPr>
              <w:t xml:space="preserve"> a</w:t>
            </w:r>
            <w:r w:rsidRPr="00F25F7D">
              <w:rPr>
                <w:rFonts w:eastAsiaTheme="minorEastAsia"/>
                <w:color w:val="0070C0"/>
                <w:lang w:val="en-US" w:eastAsia="zh-CN"/>
              </w:rPr>
              <w:t>nd SUL</w:t>
            </w:r>
          </w:p>
        </w:tc>
        <w:tc>
          <w:tcPr>
            <w:tcW w:w="1418" w:type="dxa"/>
          </w:tcPr>
          <w:p w14:paraId="5D79AB60" w14:textId="692614CD" w:rsidR="00F95074" w:rsidRDefault="00F25F7D">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1FB06515" w14:textId="74F8EC7D" w:rsidR="00F95074" w:rsidRDefault="00F25F7D">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4D229CFC" w14:textId="77777777" w:rsidR="00F95074" w:rsidRDefault="00F95074">
            <w:pPr>
              <w:spacing w:after="120"/>
              <w:rPr>
                <w:rFonts w:eastAsiaTheme="minorEastAsia"/>
                <w:color w:val="0070C0"/>
                <w:lang w:val="en-US" w:eastAsia="zh-CN"/>
              </w:rPr>
            </w:pPr>
          </w:p>
        </w:tc>
      </w:tr>
      <w:tr w:rsidR="00F95074" w14:paraId="1A520F3F" w14:textId="77777777">
        <w:tc>
          <w:tcPr>
            <w:tcW w:w="1424" w:type="dxa"/>
          </w:tcPr>
          <w:p w14:paraId="045E2786" w14:textId="77777777" w:rsidR="00F95074" w:rsidRDefault="00F95074">
            <w:pPr>
              <w:spacing w:after="120"/>
              <w:rPr>
                <w:rFonts w:eastAsiaTheme="minorEastAsia"/>
                <w:color w:val="0070C0"/>
                <w:lang w:eastAsia="zh-CN"/>
              </w:rPr>
            </w:pPr>
          </w:p>
        </w:tc>
        <w:tc>
          <w:tcPr>
            <w:tcW w:w="2682" w:type="dxa"/>
          </w:tcPr>
          <w:p w14:paraId="2B1EF93A" w14:textId="77777777" w:rsidR="00F95074" w:rsidRDefault="00F95074">
            <w:pPr>
              <w:spacing w:after="120"/>
              <w:rPr>
                <w:rFonts w:eastAsiaTheme="minorEastAsia"/>
                <w:i/>
                <w:color w:val="0070C0"/>
                <w:lang w:val="en-US" w:eastAsia="zh-CN"/>
              </w:rPr>
            </w:pPr>
          </w:p>
        </w:tc>
        <w:tc>
          <w:tcPr>
            <w:tcW w:w="1418" w:type="dxa"/>
          </w:tcPr>
          <w:p w14:paraId="5E4BECBA" w14:textId="77777777" w:rsidR="00F95074" w:rsidRDefault="00F95074">
            <w:pPr>
              <w:spacing w:after="120"/>
              <w:rPr>
                <w:rFonts w:eastAsiaTheme="minorEastAsia"/>
                <w:i/>
                <w:color w:val="0070C0"/>
                <w:lang w:val="en-US" w:eastAsia="zh-CN"/>
              </w:rPr>
            </w:pPr>
          </w:p>
        </w:tc>
        <w:tc>
          <w:tcPr>
            <w:tcW w:w="2409" w:type="dxa"/>
          </w:tcPr>
          <w:p w14:paraId="21C5806D" w14:textId="77777777" w:rsidR="00F95074" w:rsidRDefault="00F95074">
            <w:pPr>
              <w:spacing w:after="120"/>
              <w:rPr>
                <w:rFonts w:eastAsiaTheme="minorEastAsia"/>
                <w:color w:val="0070C0"/>
                <w:lang w:val="en-US" w:eastAsia="zh-CN"/>
              </w:rPr>
            </w:pPr>
          </w:p>
        </w:tc>
        <w:tc>
          <w:tcPr>
            <w:tcW w:w="1698" w:type="dxa"/>
          </w:tcPr>
          <w:p w14:paraId="30DC9BCF" w14:textId="77777777" w:rsidR="00F95074" w:rsidRDefault="00F95074">
            <w:pPr>
              <w:spacing w:after="120"/>
              <w:rPr>
                <w:rFonts w:eastAsiaTheme="minorEastAsia"/>
                <w:i/>
                <w:color w:val="0070C0"/>
                <w:lang w:val="en-US" w:eastAsia="zh-CN"/>
              </w:rPr>
            </w:pPr>
          </w:p>
        </w:tc>
      </w:tr>
    </w:tbl>
    <w:p w14:paraId="591F9C75" w14:textId="77777777" w:rsidR="00F95074" w:rsidRDefault="00F95074">
      <w:pPr>
        <w:rPr>
          <w:lang w:eastAsia="ja-JP"/>
        </w:rPr>
      </w:pPr>
    </w:p>
    <w:p w14:paraId="2CC213AA" w14:textId="77777777" w:rsidR="00F95074" w:rsidRDefault="00091D4D">
      <w:pPr>
        <w:rPr>
          <w:rFonts w:eastAsiaTheme="minorEastAsia"/>
          <w:color w:val="0070C0"/>
          <w:lang w:val="en-US" w:eastAsia="zh-CN"/>
        </w:rPr>
      </w:pPr>
      <w:r>
        <w:rPr>
          <w:rFonts w:eastAsiaTheme="minorEastAsia"/>
          <w:color w:val="0070C0"/>
          <w:lang w:val="en-US" w:eastAsia="zh-CN"/>
        </w:rPr>
        <w:t>Notes:</w:t>
      </w:r>
    </w:p>
    <w:p w14:paraId="2C792E76" w14:textId="77777777" w:rsidR="00F95074" w:rsidRDefault="00091D4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FF82634" w14:textId="77777777" w:rsidR="00F95074" w:rsidRDefault="00091D4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DDE81B7" w14:textId="77777777" w:rsidR="00F95074" w:rsidRDefault="00091D4D">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2327BD" w14:textId="77777777" w:rsidR="00F95074" w:rsidRDefault="00091D4D">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B86AD4" w14:textId="77777777" w:rsidR="00F95074" w:rsidRDefault="00091D4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CE739CE" w14:textId="77777777" w:rsidR="00F95074" w:rsidRDefault="00091D4D">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DA17829" w14:textId="77777777" w:rsidR="00F95074" w:rsidRDefault="00F95074">
      <w:pPr>
        <w:rPr>
          <w:rFonts w:eastAsiaTheme="minorEastAsia"/>
          <w:color w:val="0070C0"/>
          <w:lang w:val="en-US" w:eastAsia="zh-CN"/>
        </w:rPr>
      </w:pPr>
    </w:p>
    <w:p w14:paraId="368BC57D" w14:textId="77777777" w:rsidR="00F95074" w:rsidRDefault="00091D4D">
      <w:pPr>
        <w:pStyle w:val="Heading2"/>
      </w:pPr>
      <w:r>
        <w:t xml:space="preserve">2nd </w:t>
      </w:r>
      <w:r>
        <w:rPr>
          <w:rFonts w:hint="eastAsia"/>
        </w:rPr>
        <w:t xml:space="preserve">round </w:t>
      </w:r>
    </w:p>
    <w:p w14:paraId="2B242B59" w14:textId="77777777" w:rsidR="00F95074" w:rsidRDefault="00F9507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95074" w14:paraId="5231CEFF" w14:textId="77777777">
        <w:tc>
          <w:tcPr>
            <w:tcW w:w="1424" w:type="dxa"/>
          </w:tcPr>
          <w:p w14:paraId="259FAE21" w14:textId="77777777" w:rsidR="00F95074" w:rsidRDefault="00091D4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9E7F5B0" w14:textId="77777777" w:rsidR="00F95074" w:rsidRDefault="00091D4D">
            <w:pPr>
              <w:spacing w:after="120"/>
              <w:rPr>
                <w:b/>
                <w:bCs/>
                <w:color w:val="0070C0"/>
                <w:lang w:val="en-US" w:eastAsia="zh-CN"/>
              </w:rPr>
            </w:pPr>
            <w:r>
              <w:rPr>
                <w:b/>
                <w:bCs/>
                <w:color w:val="0070C0"/>
                <w:lang w:val="en-US" w:eastAsia="zh-CN"/>
              </w:rPr>
              <w:t>Title</w:t>
            </w:r>
          </w:p>
        </w:tc>
        <w:tc>
          <w:tcPr>
            <w:tcW w:w="1418" w:type="dxa"/>
          </w:tcPr>
          <w:p w14:paraId="52C948A3" w14:textId="77777777" w:rsidR="00F95074" w:rsidRDefault="00091D4D">
            <w:pPr>
              <w:spacing w:after="120"/>
              <w:rPr>
                <w:b/>
                <w:bCs/>
                <w:color w:val="0070C0"/>
                <w:lang w:val="en-US" w:eastAsia="zh-CN"/>
              </w:rPr>
            </w:pPr>
            <w:r>
              <w:rPr>
                <w:b/>
                <w:bCs/>
                <w:color w:val="0070C0"/>
                <w:lang w:val="en-US" w:eastAsia="zh-CN"/>
              </w:rPr>
              <w:t>Source</w:t>
            </w:r>
          </w:p>
        </w:tc>
        <w:tc>
          <w:tcPr>
            <w:tcW w:w="2409" w:type="dxa"/>
          </w:tcPr>
          <w:p w14:paraId="0EF47E0B" w14:textId="77777777" w:rsidR="00F95074" w:rsidRDefault="00091D4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49423E4" w14:textId="77777777" w:rsidR="00F95074" w:rsidRDefault="00091D4D">
            <w:pPr>
              <w:spacing w:after="120"/>
              <w:rPr>
                <w:b/>
                <w:bCs/>
                <w:color w:val="0070C0"/>
                <w:lang w:val="en-US" w:eastAsia="zh-CN"/>
              </w:rPr>
            </w:pPr>
            <w:r>
              <w:rPr>
                <w:b/>
                <w:bCs/>
                <w:color w:val="0070C0"/>
                <w:lang w:val="en-US" w:eastAsia="zh-CN"/>
              </w:rPr>
              <w:t>Comments</w:t>
            </w:r>
          </w:p>
        </w:tc>
      </w:tr>
      <w:tr w:rsidR="00F95074" w14:paraId="69E9F3CB" w14:textId="77777777">
        <w:tc>
          <w:tcPr>
            <w:tcW w:w="1424" w:type="dxa"/>
          </w:tcPr>
          <w:p w14:paraId="5BDEFF6D" w14:textId="3F4DA023" w:rsidR="00F95074" w:rsidRDefault="00091D4D">
            <w:pPr>
              <w:spacing w:after="120"/>
              <w:rPr>
                <w:rFonts w:eastAsiaTheme="minorEastAsia"/>
                <w:color w:val="0070C0"/>
                <w:lang w:val="en-US" w:eastAsia="zh-CN"/>
              </w:rPr>
            </w:pPr>
            <w:r>
              <w:rPr>
                <w:rFonts w:eastAsiaTheme="minorEastAsia"/>
                <w:color w:val="0070C0"/>
                <w:lang w:val="en-US" w:eastAsia="zh-CN"/>
              </w:rPr>
              <w:t>R4-210</w:t>
            </w:r>
            <w:r w:rsidR="002C0115">
              <w:rPr>
                <w:rFonts w:eastAsiaTheme="minorEastAsia"/>
                <w:color w:val="0070C0"/>
                <w:lang w:val="en-US" w:eastAsia="zh-CN"/>
              </w:rPr>
              <w:t>5350</w:t>
            </w:r>
          </w:p>
        </w:tc>
        <w:tc>
          <w:tcPr>
            <w:tcW w:w="2682" w:type="dxa"/>
          </w:tcPr>
          <w:p w14:paraId="14F9DCEE" w14:textId="20053569" w:rsidR="00F95074" w:rsidRDefault="002C0115">
            <w:pPr>
              <w:spacing w:after="120"/>
              <w:rPr>
                <w:rFonts w:eastAsiaTheme="minorEastAsia"/>
                <w:color w:val="0070C0"/>
                <w:lang w:val="en-US" w:eastAsia="zh-CN"/>
              </w:rPr>
            </w:pPr>
            <w:r>
              <w:rPr>
                <w:rFonts w:eastAsiaTheme="minorEastAsia"/>
                <w:color w:val="0070C0"/>
                <w:lang w:val="en-US" w:eastAsia="zh-CN"/>
              </w:rPr>
              <w:t>Considerations on high order band combinations for PC2 inter-band CA and SUL</w:t>
            </w:r>
          </w:p>
        </w:tc>
        <w:tc>
          <w:tcPr>
            <w:tcW w:w="1418" w:type="dxa"/>
          </w:tcPr>
          <w:p w14:paraId="509D5241" w14:textId="02DEB6B2" w:rsidR="00F95074" w:rsidRDefault="002C0115">
            <w:pPr>
              <w:spacing w:after="120"/>
              <w:rPr>
                <w:rFonts w:eastAsiaTheme="minorEastAsia"/>
                <w:color w:val="0070C0"/>
                <w:lang w:val="en-US" w:eastAsia="zh-CN"/>
              </w:rPr>
            </w:pPr>
            <w:r>
              <w:rPr>
                <w:rFonts w:eastAsiaTheme="minorEastAsia"/>
                <w:color w:val="0070C0"/>
                <w:lang w:val="en-US" w:eastAsia="zh-CN"/>
              </w:rPr>
              <w:t>Huawei, HiSilicon</w:t>
            </w:r>
          </w:p>
        </w:tc>
        <w:tc>
          <w:tcPr>
            <w:tcW w:w="2409" w:type="dxa"/>
          </w:tcPr>
          <w:p w14:paraId="3E695F81" w14:textId="35136AF6" w:rsidR="00F95074" w:rsidRDefault="00091D4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B81B42C" w14:textId="77777777" w:rsidR="00F95074" w:rsidRDefault="00F95074">
            <w:pPr>
              <w:spacing w:after="120"/>
              <w:rPr>
                <w:rFonts w:eastAsiaTheme="minorEastAsia"/>
                <w:color w:val="0070C0"/>
                <w:lang w:val="en-US" w:eastAsia="zh-CN"/>
              </w:rPr>
            </w:pPr>
          </w:p>
        </w:tc>
      </w:tr>
      <w:tr w:rsidR="00F95074" w14:paraId="54D5DA9D" w14:textId="77777777">
        <w:tc>
          <w:tcPr>
            <w:tcW w:w="1424" w:type="dxa"/>
          </w:tcPr>
          <w:p w14:paraId="4F3A9DAB" w14:textId="77777777" w:rsidR="00F95074" w:rsidRDefault="00091D4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BF8AAE" w14:textId="77777777" w:rsidR="00F95074" w:rsidRDefault="00091D4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D37FBB8" w14:textId="77777777" w:rsidR="00F95074" w:rsidRDefault="00091D4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7C098C2" w14:textId="77777777" w:rsidR="00F95074" w:rsidRDefault="00091D4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2B13F4A" w14:textId="77777777" w:rsidR="00F95074" w:rsidRDefault="00F95074">
            <w:pPr>
              <w:spacing w:after="120"/>
              <w:rPr>
                <w:rFonts w:eastAsiaTheme="minorEastAsia"/>
                <w:color w:val="0070C0"/>
                <w:lang w:val="en-US" w:eastAsia="zh-CN"/>
              </w:rPr>
            </w:pPr>
          </w:p>
        </w:tc>
      </w:tr>
      <w:tr w:rsidR="00F95074" w14:paraId="574D13AC" w14:textId="77777777">
        <w:tc>
          <w:tcPr>
            <w:tcW w:w="1424" w:type="dxa"/>
          </w:tcPr>
          <w:p w14:paraId="2B30A5FC" w14:textId="77777777" w:rsidR="00F95074" w:rsidRDefault="00091D4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45C6C13" w14:textId="77777777" w:rsidR="00F95074" w:rsidRDefault="00091D4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8AAB8DE" w14:textId="77777777" w:rsidR="00F95074" w:rsidRDefault="00091D4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882FDAD" w14:textId="77777777" w:rsidR="00F95074" w:rsidRDefault="00091D4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44ADEAA" w14:textId="77777777" w:rsidR="00F95074" w:rsidRDefault="00F95074">
            <w:pPr>
              <w:spacing w:after="120"/>
              <w:rPr>
                <w:rFonts w:eastAsiaTheme="minorEastAsia"/>
                <w:color w:val="0070C0"/>
                <w:lang w:val="en-US" w:eastAsia="zh-CN"/>
              </w:rPr>
            </w:pPr>
          </w:p>
        </w:tc>
      </w:tr>
      <w:tr w:rsidR="00F95074" w14:paraId="25D5EDF1" w14:textId="77777777">
        <w:tc>
          <w:tcPr>
            <w:tcW w:w="1424" w:type="dxa"/>
          </w:tcPr>
          <w:p w14:paraId="42F88740" w14:textId="77777777" w:rsidR="00F95074" w:rsidRDefault="00F95074">
            <w:pPr>
              <w:spacing w:after="120"/>
              <w:rPr>
                <w:rFonts w:eastAsiaTheme="minorEastAsia"/>
                <w:color w:val="0070C0"/>
                <w:lang w:eastAsia="zh-CN"/>
              </w:rPr>
            </w:pPr>
          </w:p>
        </w:tc>
        <w:tc>
          <w:tcPr>
            <w:tcW w:w="2682" w:type="dxa"/>
          </w:tcPr>
          <w:p w14:paraId="53696CF4" w14:textId="77777777" w:rsidR="00F95074" w:rsidRDefault="00F95074">
            <w:pPr>
              <w:spacing w:after="120"/>
              <w:rPr>
                <w:rFonts w:eastAsiaTheme="minorEastAsia"/>
                <w:i/>
                <w:color w:val="0070C0"/>
                <w:lang w:val="en-US" w:eastAsia="zh-CN"/>
              </w:rPr>
            </w:pPr>
          </w:p>
        </w:tc>
        <w:tc>
          <w:tcPr>
            <w:tcW w:w="1418" w:type="dxa"/>
          </w:tcPr>
          <w:p w14:paraId="0E85AA28" w14:textId="77777777" w:rsidR="00F95074" w:rsidRDefault="00F95074">
            <w:pPr>
              <w:spacing w:after="120"/>
              <w:rPr>
                <w:rFonts w:eastAsiaTheme="minorEastAsia"/>
                <w:i/>
                <w:color w:val="0070C0"/>
                <w:lang w:val="en-US" w:eastAsia="zh-CN"/>
              </w:rPr>
            </w:pPr>
          </w:p>
        </w:tc>
        <w:tc>
          <w:tcPr>
            <w:tcW w:w="2409" w:type="dxa"/>
          </w:tcPr>
          <w:p w14:paraId="38DD6805" w14:textId="77777777" w:rsidR="00F95074" w:rsidRDefault="00F95074">
            <w:pPr>
              <w:spacing w:after="120"/>
              <w:rPr>
                <w:rFonts w:eastAsiaTheme="minorEastAsia"/>
                <w:color w:val="0070C0"/>
                <w:lang w:val="en-US" w:eastAsia="zh-CN"/>
              </w:rPr>
            </w:pPr>
          </w:p>
        </w:tc>
        <w:tc>
          <w:tcPr>
            <w:tcW w:w="1698" w:type="dxa"/>
          </w:tcPr>
          <w:p w14:paraId="20EC5718" w14:textId="77777777" w:rsidR="00F95074" w:rsidRDefault="00F95074">
            <w:pPr>
              <w:spacing w:after="120"/>
              <w:rPr>
                <w:rFonts w:eastAsiaTheme="minorEastAsia"/>
                <w:i/>
                <w:color w:val="0070C0"/>
                <w:lang w:val="en-US" w:eastAsia="zh-CN"/>
              </w:rPr>
            </w:pPr>
          </w:p>
        </w:tc>
      </w:tr>
    </w:tbl>
    <w:p w14:paraId="1B15EF33" w14:textId="77777777" w:rsidR="00F95074" w:rsidRDefault="00F95074">
      <w:pPr>
        <w:rPr>
          <w:rFonts w:eastAsiaTheme="minorEastAsia"/>
          <w:color w:val="0070C0"/>
          <w:lang w:val="en-US" w:eastAsia="zh-CN"/>
        </w:rPr>
      </w:pPr>
    </w:p>
    <w:p w14:paraId="3386374B" w14:textId="77777777" w:rsidR="00F95074" w:rsidRDefault="00091D4D">
      <w:pPr>
        <w:rPr>
          <w:rFonts w:eastAsiaTheme="minorEastAsia"/>
          <w:color w:val="0070C0"/>
          <w:lang w:val="en-US" w:eastAsia="zh-CN"/>
        </w:rPr>
      </w:pPr>
      <w:r>
        <w:rPr>
          <w:rFonts w:eastAsiaTheme="minorEastAsia"/>
          <w:color w:val="0070C0"/>
          <w:lang w:val="en-US" w:eastAsia="zh-CN"/>
        </w:rPr>
        <w:t>Notes:</w:t>
      </w:r>
    </w:p>
    <w:p w14:paraId="3F0401D3" w14:textId="77777777" w:rsidR="00F95074" w:rsidRDefault="00091D4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7C6E3BB" w14:textId="77777777" w:rsidR="00F95074" w:rsidRDefault="00091D4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441B3BE0" w14:textId="77777777" w:rsidR="00F95074" w:rsidRDefault="00091D4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3D4CA07" w14:textId="77777777" w:rsidR="00F95074" w:rsidRDefault="00091D4D">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5575D95" w14:textId="77777777" w:rsidR="00F95074" w:rsidRDefault="00091D4D">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3AE24AD" w14:textId="77777777" w:rsidR="00F95074" w:rsidRDefault="00F95074">
      <w:pPr>
        <w:rPr>
          <w:rFonts w:ascii="Arial" w:hAnsi="Arial"/>
          <w:lang w:val="en-US" w:eastAsia="zh-CN"/>
        </w:rPr>
      </w:pPr>
    </w:p>
    <w:sectPr w:rsidR="00F9507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7CC5C" w14:textId="77777777" w:rsidR="00C53656" w:rsidRDefault="00C53656" w:rsidP="001E0838">
      <w:pPr>
        <w:spacing w:after="0"/>
      </w:pPr>
      <w:r>
        <w:separator/>
      </w:r>
    </w:p>
  </w:endnote>
  <w:endnote w:type="continuationSeparator" w:id="0">
    <w:p w14:paraId="46827816" w14:textId="77777777" w:rsidR="00C53656" w:rsidRDefault="00C53656" w:rsidP="001E08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EAC6A" w14:textId="77777777" w:rsidR="00C53656" w:rsidRDefault="00C53656" w:rsidP="001E0838">
      <w:pPr>
        <w:spacing w:after="0"/>
      </w:pPr>
      <w:r>
        <w:separator/>
      </w:r>
    </w:p>
  </w:footnote>
  <w:footnote w:type="continuationSeparator" w:id="0">
    <w:p w14:paraId="2D1B4C38" w14:textId="77777777" w:rsidR="00C53656" w:rsidRDefault="00C53656" w:rsidP="001E08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8B72E9"/>
    <w:multiLevelType w:val="multilevel"/>
    <w:tmpl w:val="258B72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i w: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B2F47A0"/>
    <w:multiLevelType w:val="multilevel"/>
    <w:tmpl w:val="3B2F47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055"/>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D4D"/>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2436"/>
    <w:rsid w:val="000D3187"/>
    <w:rsid w:val="000D44FB"/>
    <w:rsid w:val="000D574B"/>
    <w:rsid w:val="000D6CFC"/>
    <w:rsid w:val="000E537B"/>
    <w:rsid w:val="000E57D0"/>
    <w:rsid w:val="000E7779"/>
    <w:rsid w:val="000E7858"/>
    <w:rsid w:val="000F1C01"/>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188"/>
    <w:rsid w:val="00162548"/>
    <w:rsid w:val="00172183"/>
    <w:rsid w:val="001751AB"/>
    <w:rsid w:val="00175A3F"/>
    <w:rsid w:val="00180E09"/>
    <w:rsid w:val="00183D4C"/>
    <w:rsid w:val="00183F6D"/>
    <w:rsid w:val="0018670E"/>
    <w:rsid w:val="0019219A"/>
    <w:rsid w:val="00195077"/>
    <w:rsid w:val="001A033F"/>
    <w:rsid w:val="001A08AA"/>
    <w:rsid w:val="001A59CB"/>
    <w:rsid w:val="001B252D"/>
    <w:rsid w:val="001B7991"/>
    <w:rsid w:val="001C0D42"/>
    <w:rsid w:val="001C1409"/>
    <w:rsid w:val="001C2AE6"/>
    <w:rsid w:val="001C4A89"/>
    <w:rsid w:val="001C6177"/>
    <w:rsid w:val="001D0363"/>
    <w:rsid w:val="001D12B4"/>
    <w:rsid w:val="001D7D94"/>
    <w:rsid w:val="001E0838"/>
    <w:rsid w:val="001E0A28"/>
    <w:rsid w:val="001E1A05"/>
    <w:rsid w:val="001E4218"/>
    <w:rsid w:val="001F0B20"/>
    <w:rsid w:val="00200A62"/>
    <w:rsid w:val="0020206F"/>
    <w:rsid w:val="00203740"/>
    <w:rsid w:val="002138EA"/>
    <w:rsid w:val="00213F84"/>
    <w:rsid w:val="00214FBD"/>
    <w:rsid w:val="00216CA7"/>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15F2"/>
    <w:rsid w:val="00274E1A"/>
    <w:rsid w:val="002775B1"/>
    <w:rsid w:val="002775B9"/>
    <w:rsid w:val="00280CBD"/>
    <w:rsid w:val="002811C4"/>
    <w:rsid w:val="00282213"/>
    <w:rsid w:val="00284016"/>
    <w:rsid w:val="002858BF"/>
    <w:rsid w:val="002905B2"/>
    <w:rsid w:val="002939AF"/>
    <w:rsid w:val="00294491"/>
    <w:rsid w:val="00294BDE"/>
    <w:rsid w:val="002A0CED"/>
    <w:rsid w:val="002A4CD0"/>
    <w:rsid w:val="002A7DA6"/>
    <w:rsid w:val="002B516C"/>
    <w:rsid w:val="002B5E1D"/>
    <w:rsid w:val="002B60C1"/>
    <w:rsid w:val="002C0115"/>
    <w:rsid w:val="002C4B52"/>
    <w:rsid w:val="002D03E5"/>
    <w:rsid w:val="002D36EB"/>
    <w:rsid w:val="002D6BDF"/>
    <w:rsid w:val="002E12A1"/>
    <w:rsid w:val="002E2CE9"/>
    <w:rsid w:val="002E3BF7"/>
    <w:rsid w:val="002E403E"/>
    <w:rsid w:val="002E4C74"/>
    <w:rsid w:val="002F158C"/>
    <w:rsid w:val="002F4093"/>
    <w:rsid w:val="002F5636"/>
    <w:rsid w:val="003022A5"/>
    <w:rsid w:val="00306DE6"/>
    <w:rsid w:val="00307E51"/>
    <w:rsid w:val="00311363"/>
    <w:rsid w:val="00315867"/>
    <w:rsid w:val="00321150"/>
    <w:rsid w:val="00325E2C"/>
    <w:rsid w:val="003260D7"/>
    <w:rsid w:val="00336697"/>
    <w:rsid w:val="003418CB"/>
    <w:rsid w:val="00341CDB"/>
    <w:rsid w:val="00355873"/>
    <w:rsid w:val="0035660F"/>
    <w:rsid w:val="003628B9"/>
    <w:rsid w:val="00362D8F"/>
    <w:rsid w:val="00367724"/>
    <w:rsid w:val="003710BA"/>
    <w:rsid w:val="003770F6"/>
    <w:rsid w:val="00383E37"/>
    <w:rsid w:val="00393042"/>
    <w:rsid w:val="00394AD5"/>
    <w:rsid w:val="0039642D"/>
    <w:rsid w:val="003A11BD"/>
    <w:rsid w:val="003A1215"/>
    <w:rsid w:val="003A2E40"/>
    <w:rsid w:val="003B0158"/>
    <w:rsid w:val="003B40B6"/>
    <w:rsid w:val="003B56DB"/>
    <w:rsid w:val="003B755E"/>
    <w:rsid w:val="003C228E"/>
    <w:rsid w:val="003C51E7"/>
    <w:rsid w:val="003C6893"/>
    <w:rsid w:val="003C6DE2"/>
    <w:rsid w:val="003D1EFD"/>
    <w:rsid w:val="003D28BF"/>
    <w:rsid w:val="003D4215"/>
    <w:rsid w:val="003D4C47"/>
    <w:rsid w:val="003D5919"/>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29A4"/>
    <w:rsid w:val="004B3700"/>
    <w:rsid w:val="004B6B0F"/>
    <w:rsid w:val="004C54E5"/>
    <w:rsid w:val="004C7DC8"/>
    <w:rsid w:val="004D21B0"/>
    <w:rsid w:val="004D5AC4"/>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65D"/>
    <w:rsid w:val="00541573"/>
    <w:rsid w:val="0054348A"/>
    <w:rsid w:val="00571777"/>
    <w:rsid w:val="005739DB"/>
    <w:rsid w:val="00580FF5"/>
    <w:rsid w:val="0058519C"/>
    <w:rsid w:val="0058537F"/>
    <w:rsid w:val="0059149A"/>
    <w:rsid w:val="005956EE"/>
    <w:rsid w:val="005A083E"/>
    <w:rsid w:val="005A5BCE"/>
    <w:rsid w:val="005B4802"/>
    <w:rsid w:val="005C1EA6"/>
    <w:rsid w:val="005C7227"/>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2C0C"/>
    <w:rsid w:val="0065505B"/>
    <w:rsid w:val="006670AC"/>
    <w:rsid w:val="006678FA"/>
    <w:rsid w:val="00672307"/>
    <w:rsid w:val="006808C6"/>
    <w:rsid w:val="00682668"/>
    <w:rsid w:val="00682A67"/>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587F"/>
    <w:rsid w:val="006F7C0C"/>
    <w:rsid w:val="00700755"/>
    <w:rsid w:val="00702670"/>
    <w:rsid w:val="00703799"/>
    <w:rsid w:val="0070646B"/>
    <w:rsid w:val="007130A2"/>
    <w:rsid w:val="00715463"/>
    <w:rsid w:val="00730655"/>
    <w:rsid w:val="00731D77"/>
    <w:rsid w:val="00732360"/>
    <w:rsid w:val="0073390A"/>
    <w:rsid w:val="00734E64"/>
    <w:rsid w:val="00736B37"/>
    <w:rsid w:val="00740A35"/>
    <w:rsid w:val="007520B4"/>
    <w:rsid w:val="007613D7"/>
    <w:rsid w:val="00762A3C"/>
    <w:rsid w:val="007655D5"/>
    <w:rsid w:val="00767300"/>
    <w:rsid w:val="007763C1"/>
    <w:rsid w:val="00777E82"/>
    <w:rsid w:val="00781359"/>
    <w:rsid w:val="00785BE9"/>
    <w:rsid w:val="00786921"/>
    <w:rsid w:val="00792A62"/>
    <w:rsid w:val="007A1EAA"/>
    <w:rsid w:val="007A745B"/>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072C6"/>
    <w:rsid w:val="00816078"/>
    <w:rsid w:val="008165EE"/>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3BBF"/>
    <w:rsid w:val="00886D1F"/>
    <w:rsid w:val="00891EE1"/>
    <w:rsid w:val="00893987"/>
    <w:rsid w:val="008963EF"/>
    <w:rsid w:val="0089688E"/>
    <w:rsid w:val="008A1FBE"/>
    <w:rsid w:val="008B3194"/>
    <w:rsid w:val="008B5AE7"/>
    <w:rsid w:val="008B6B02"/>
    <w:rsid w:val="008C60E9"/>
    <w:rsid w:val="008D0FA0"/>
    <w:rsid w:val="008D1B7C"/>
    <w:rsid w:val="008D6657"/>
    <w:rsid w:val="008E1F60"/>
    <w:rsid w:val="008E307E"/>
    <w:rsid w:val="008F4DD1"/>
    <w:rsid w:val="008F6056"/>
    <w:rsid w:val="00901859"/>
    <w:rsid w:val="00902C07"/>
    <w:rsid w:val="00905804"/>
    <w:rsid w:val="009075C5"/>
    <w:rsid w:val="009101E2"/>
    <w:rsid w:val="00914227"/>
    <w:rsid w:val="00915D73"/>
    <w:rsid w:val="00916077"/>
    <w:rsid w:val="009170A2"/>
    <w:rsid w:val="009208A6"/>
    <w:rsid w:val="00924514"/>
    <w:rsid w:val="00927316"/>
    <w:rsid w:val="0093133D"/>
    <w:rsid w:val="0093276D"/>
    <w:rsid w:val="00932B24"/>
    <w:rsid w:val="00933D12"/>
    <w:rsid w:val="00937065"/>
    <w:rsid w:val="00940285"/>
    <w:rsid w:val="009415B0"/>
    <w:rsid w:val="00947E7E"/>
    <w:rsid w:val="00950652"/>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4908"/>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5E1C"/>
    <w:rsid w:val="00A0480A"/>
    <w:rsid w:val="00A0758F"/>
    <w:rsid w:val="00A1570A"/>
    <w:rsid w:val="00A211B4"/>
    <w:rsid w:val="00A33DDF"/>
    <w:rsid w:val="00A34547"/>
    <w:rsid w:val="00A376B7"/>
    <w:rsid w:val="00A41BF5"/>
    <w:rsid w:val="00A42CEC"/>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97CC6"/>
    <w:rsid w:val="00AA1CFD"/>
    <w:rsid w:val="00AA2239"/>
    <w:rsid w:val="00AA33D2"/>
    <w:rsid w:val="00AB0C57"/>
    <w:rsid w:val="00AB1195"/>
    <w:rsid w:val="00AB4182"/>
    <w:rsid w:val="00AC27DB"/>
    <w:rsid w:val="00AC6D6B"/>
    <w:rsid w:val="00AD2D49"/>
    <w:rsid w:val="00AD7736"/>
    <w:rsid w:val="00AE10CE"/>
    <w:rsid w:val="00AE70D4"/>
    <w:rsid w:val="00AE7868"/>
    <w:rsid w:val="00AF0407"/>
    <w:rsid w:val="00AF4D8B"/>
    <w:rsid w:val="00B061C8"/>
    <w:rsid w:val="00B067CA"/>
    <w:rsid w:val="00B12B26"/>
    <w:rsid w:val="00B163F8"/>
    <w:rsid w:val="00B2472D"/>
    <w:rsid w:val="00B24CA0"/>
    <w:rsid w:val="00B2549F"/>
    <w:rsid w:val="00B30552"/>
    <w:rsid w:val="00B368FA"/>
    <w:rsid w:val="00B4108D"/>
    <w:rsid w:val="00B57265"/>
    <w:rsid w:val="00B633AE"/>
    <w:rsid w:val="00B665D2"/>
    <w:rsid w:val="00B6737C"/>
    <w:rsid w:val="00B7214D"/>
    <w:rsid w:val="00B73543"/>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F3D"/>
    <w:rsid w:val="00BB14F1"/>
    <w:rsid w:val="00BB572E"/>
    <w:rsid w:val="00BB6C27"/>
    <w:rsid w:val="00BB74FD"/>
    <w:rsid w:val="00BC5982"/>
    <w:rsid w:val="00BC60BF"/>
    <w:rsid w:val="00BC777A"/>
    <w:rsid w:val="00BD28BF"/>
    <w:rsid w:val="00BD6404"/>
    <w:rsid w:val="00BE33AE"/>
    <w:rsid w:val="00BF046F"/>
    <w:rsid w:val="00BF6843"/>
    <w:rsid w:val="00C01D50"/>
    <w:rsid w:val="00C056DC"/>
    <w:rsid w:val="00C1329B"/>
    <w:rsid w:val="00C1572F"/>
    <w:rsid w:val="00C23A07"/>
    <w:rsid w:val="00C24C05"/>
    <w:rsid w:val="00C24D2F"/>
    <w:rsid w:val="00C26222"/>
    <w:rsid w:val="00C31283"/>
    <w:rsid w:val="00C33C48"/>
    <w:rsid w:val="00C340E5"/>
    <w:rsid w:val="00C35AA7"/>
    <w:rsid w:val="00C43BA1"/>
    <w:rsid w:val="00C43DAB"/>
    <w:rsid w:val="00C47F08"/>
    <w:rsid w:val="00C514A6"/>
    <w:rsid w:val="00C52259"/>
    <w:rsid w:val="00C53656"/>
    <w:rsid w:val="00C5739F"/>
    <w:rsid w:val="00C57CF0"/>
    <w:rsid w:val="00C63557"/>
    <w:rsid w:val="00C649BD"/>
    <w:rsid w:val="00C65891"/>
    <w:rsid w:val="00C66AC9"/>
    <w:rsid w:val="00C724D3"/>
    <w:rsid w:val="00C77DD9"/>
    <w:rsid w:val="00C83738"/>
    <w:rsid w:val="00C83BE6"/>
    <w:rsid w:val="00C85354"/>
    <w:rsid w:val="00C86ABA"/>
    <w:rsid w:val="00C943F3"/>
    <w:rsid w:val="00CA08C6"/>
    <w:rsid w:val="00CA0A77"/>
    <w:rsid w:val="00CA2729"/>
    <w:rsid w:val="00CA3057"/>
    <w:rsid w:val="00CA45F8"/>
    <w:rsid w:val="00CB0305"/>
    <w:rsid w:val="00CB33C7"/>
    <w:rsid w:val="00CB6DA7"/>
    <w:rsid w:val="00CB7DCB"/>
    <w:rsid w:val="00CB7E4C"/>
    <w:rsid w:val="00CC25B4"/>
    <w:rsid w:val="00CC2FAF"/>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30C1"/>
    <w:rsid w:val="00D3188C"/>
    <w:rsid w:val="00D3549B"/>
    <w:rsid w:val="00D35F9B"/>
    <w:rsid w:val="00D36B69"/>
    <w:rsid w:val="00D408DD"/>
    <w:rsid w:val="00D45D72"/>
    <w:rsid w:val="00D520E4"/>
    <w:rsid w:val="00D53A38"/>
    <w:rsid w:val="00D575DD"/>
    <w:rsid w:val="00D57DFA"/>
    <w:rsid w:val="00D63AF5"/>
    <w:rsid w:val="00D67FCF"/>
    <w:rsid w:val="00D709CE"/>
    <w:rsid w:val="00D71F73"/>
    <w:rsid w:val="00D80786"/>
    <w:rsid w:val="00D81CAB"/>
    <w:rsid w:val="00D853B8"/>
    <w:rsid w:val="00D8576F"/>
    <w:rsid w:val="00D8677F"/>
    <w:rsid w:val="00D97F0C"/>
    <w:rsid w:val="00DA3A86"/>
    <w:rsid w:val="00DC2500"/>
    <w:rsid w:val="00DC4F72"/>
    <w:rsid w:val="00DC77DC"/>
    <w:rsid w:val="00DD0453"/>
    <w:rsid w:val="00DD0C2C"/>
    <w:rsid w:val="00DD19DE"/>
    <w:rsid w:val="00DD28BC"/>
    <w:rsid w:val="00DE31F0"/>
    <w:rsid w:val="00DE3D1C"/>
    <w:rsid w:val="00DF69B2"/>
    <w:rsid w:val="00E0227D"/>
    <w:rsid w:val="00E04B84"/>
    <w:rsid w:val="00E06466"/>
    <w:rsid w:val="00E06835"/>
    <w:rsid w:val="00E06FDA"/>
    <w:rsid w:val="00E15725"/>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3A6E"/>
    <w:rsid w:val="00EC61EC"/>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F7D"/>
    <w:rsid w:val="00F30D2E"/>
    <w:rsid w:val="00F35516"/>
    <w:rsid w:val="00F35790"/>
    <w:rsid w:val="00F4136D"/>
    <w:rsid w:val="00F4212E"/>
    <w:rsid w:val="00F42C20"/>
    <w:rsid w:val="00F43E34"/>
    <w:rsid w:val="00F53053"/>
    <w:rsid w:val="00F53FE2"/>
    <w:rsid w:val="00F575FF"/>
    <w:rsid w:val="00F618EF"/>
    <w:rsid w:val="00F65582"/>
    <w:rsid w:val="00F66E75"/>
    <w:rsid w:val="00F67A1B"/>
    <w:rsid w:val="00F77EB0"/>
    <w:rsid w:val="00F87CDD"/>
    <w:rsid w:val="00F933F0"/>
    <w:rsid w:val="00F937A3"/>
    <w:rsid w:val="00F94715"/>
    <w:rsid w:val="00F95074"/>
    <w:rsid w:val="00F96A3D"/>
    <w:rsid w:val="00FA4718"/>
    <w:rsid w:val="00FA5848"/>
    <w:rsid w:val="00FA6899"/>
    <w:rsid w:val="00FA7F3D"/>
    <w:rsid w:val="00FB38D8"/>
    <w:rsid w:val="00FB71A7"/>
    <w:rsid w:val="00FC051F"/>
    <w:rsid w:val="00FC06FF"/>
    <w:rsid w:val="00FC69B4"/>
    <w:rsid w:val="00FD0694"/>
    <w:rsid w:val="00FD0C57"/>
    <w:rsid w:val="00FD25BE"/>
    <w:rsid w:val="00FD2E70"/>
    <w:rsid w:val="00FD7AA7"/>
    <w:rsid w:val="00FF1FCB"/>
    <w:rsid w:val="00FF52D4"/>
    <w:rsid w:val="00FF6AA4"/>
    <w:rsid w:val="00FF6B09"/>
    <w:rsid w:val="01174E9D"/>
    <w:rsid w:val="04DE5549"/>
    <w:rsid w:val="107F21D8"/>
    <w:rsid w:val="14CE352C"/>
    <w:rsid w:val="1B141E47"/>
    <w:rsid w:val="31C05D9F"/>
    <w:rsid w:val="3F9F2533"/>
    <w:rsid w:val="3FCD327D"/>
    <w:rsid w:val="43021B6F"/>
    <w:rsid w:val="48C47635"/>
    <w:rsid w:val="4A5513BA"/>
    <w:rsid w:val="5BDF2F11"/>
    <w:rsid w:val="5D3E4537"/>
    <w:rsid w:val="6B675DD5"/>
    <w:rsid w:val="6B9B35AE"/>
    <w:rsid w:val="74311373"/>
    <w:rsid w:val="76332870"/>
    <w:rsid w:val="7C815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3BEC5"/>
  <w15:docId w15:val="{602AE94C-BBB4-4114-A2D3-E2B4649A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訂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區別參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9C60E-B7EF-4305-BFEF-F3CF7F5E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6</cp:revision>
  <cp:lastPrinted>2019-04-25T01:09:00Z</cp:lastPrinted>
  <dcterms:created xsi:type="dcterms:W3CDTF">2021-04-19T05:25:00Z</dcterms:created>
  <dcterms:modified xsi:type="dcterms:W3CDTF">2021-04-20T09:11:00Z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1618821131</vt:lpwstr>
  </property>
</Properties>
</file>